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A3B0" w14:textId="79D1393A" w:rsidR="00A547DE" w:rsidRPr="00C63953" w:rsidRDefault="00A547DE">
      <w:pPr>
        <w:rPr>
          <w:rFonts w:ascii="Arial" w:hAnsi="Arial" w:cs="Arial"/>
          <w:noProof/>
        </w:rPr>
      </w:pPr>
      <w:r w:rsidRPr="00C63953">
        <w:rPr>
          <w:rFonts w:ascii="Arial" w:hAnsi="Arial" w:cs="Arial"/>
          <w:noProof/>
        </w:rPr>
        <w:drawing>
          <wp:inline distT="0" distB="0" distL="0" distR="0" wp14:anchorId="06BEAF61" wp14:editId="5C5ACEF7">
            <wp:extent cx="5934075" cy="1438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01" cy="143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34EAA" w14:textId="79148C6E" w:rsidR="00A547DE" w:rsidRPr="008F122F" w:rsidRDefault="00A547DE" w:rsidP="00C63953">
      <w:pPr>
        <w:jc w:val="center"/>
        <w:rPr>
          <w:rFonts w:ascii="Arial" w:hAnsi="Arial" w:cs="Arial"/>
          <w:b/>
          <w:bCs/>
          <w:noProof/>
          <w:u w:val="single"/>
        </w:rPr>
      </w:pPr>
      <w:r w:rsidRPr="008F122F">
        <w:rPr>
          <w:rFonts w:ascii="Arial" w:hAnsi="Arial" w:cs="Arial"/>
          <w:b/>
          <w:bCs/>
          <w:noProof/>
          <w:u w:val="single"/>
        </w:rPr>
        <w:t>GASTITE® CSST TECHNICAL DATA</w:t>
      </w:r>
    </w:p>
    <w:p w14:paraId="35E633C0" w14:textId="77777777" w:rsidR="002A311B" w:rsidRPr="008F122F" w:rsidRDefault="00A547DE">
      <w:pPr>
        <w:rPr>
          <w:rFonts w:ascii="Arial" w:hAnsi="Arial" w:cs="Arial"/>
          <w:b/>
          <w:bCs/>
          <w:noProof/>
        </w:rPr>
      </w:pPr>
      <w:r w:rsidRPr="008F122F">
        <w:rPr>
          <w:rFonts w:ascii="Arial" w:hAnsi="Arial" w:cs="Arial"/>
          <w:b/>
          <w:bCs/>
          <w:noProof/>
        </w:rPr>
        <w:t>Product description:</w:t>
      </w:r>
    </w:p>
    <w:p w14:paraId="6130D3A0" w14:textId="251C9CDA" w:rsidR="00A00E37" w:rsidRPr="008F122F" w:rsidRDefault="00A00E37">
      <w:pPr>
        <w:rPr>
          <w:rFonts w:ascii="Arial" w:hAnsi="Arial" w:cs="Arial"/>
          <w:noProof/>
        </w:rPr>
      </w:pPr>
      <w:r w:rsidRPr="008F122F">
        <w:rPr>
          <w:rFonts w:ascii="Arial" w:hAnsi="Arial" w:cs="Arial"/>
          <w:noProof/>
        </w:rPr>
        <w:t xml:space="preserve">Gastite® CSST </w:t>
      </w:r>
      <w:r w:rsidR="007A12BA" w:rsidRPr="008F122F">
        <w:rPr>
          <w:rFonts w:ascii="Arial" w:hAnsi="Arial" w:cs="Arial"/>
          <w:noProof/>
        </w:rPr>
        <w:t xml:space="preserve">is a cost-effective gas piping solution that can signifcantly reduce installation time. </w:t>
      </w:r>
      <w:r w:rsidR="00D35261" w:rsidRPr="008F122F">
        <w:rPr>
          <w:rFonts w:ascii="Arial" w:hAnsi="Arial" w:cs="Arial"/>
          <w:noProof/>
        </w:rPr>
        <w:t>The system offers flexibility in terms of pipe positioning and can be easily routed through complex structures. With the a</w:t>
      </w:r>
      <w:r w:rsidR="007A12BA" w:rsidRPr="008F122F">
        <w:rPr>
          <w:rFonts w:ascii="Arial" w:hAnsi="Arial" w:cs="Arial"/>
          <w:noProof/>
        </w:rPr>
        <w:t>verage installation</w:t>
      </w:r>
      <w:r w:rsidR="00D35261" w:rsidRPr="008F122F">
        <w:rPr>
          <w:rFonts w:ascii="Arial" w:hAnsi="Arial" w:cs="Arial"/>
          <w:noProof/>
        </w:rPr>
        <w:t xml:space="preserve"> requiring fewer fittings,</w:t>
      </w:r>
      <w:r w:rsidR="007A12BA" w:rsidRPr="008F122F">
        <w:rPr>
          <w:rFonts w:ascii="Arial" w:hAnsi="Arial" w:cs="Arial"/>
          <w:noProof/>
        </w:rPr>
        <w:t xml:space="preserve"> (when compared to traditional piping methods), </w:t>
      </w:r>
      <w:r w:rsidR="00FF2313" w:rsidRPr="008F122F">
        <w:rPr>
          <w:rFonts w:ascii="Arial" w:hAnsi="Arial" w:cs="Arial"/>
          <w:noProof/>
        </w:rPr>
        <w:t>there is less leak potential</w:t>
      </w:r>
      <w:r w:rsidR="00D35261" w:rsidRPr="008F122F">
        <w:rPr>
          <w:rFonts w:ascii="Arial" w:hAnsi="Arial" w:cs="Arial"/>
          <w:noProof/>
        </w:rPr>
        <w:t xml:space="preserve">, making for a safer system with reduced call backs. </w:t>
      </w:r>
    </w:p>
    <w:p w14:paraId="1EF7E7C7" w14:textId="33783B82" w:rsidR="00FF2313" w:rsidRPr="008F122F" w:rsidRDefault="00C63953">
      <w:pPr>
        <w:rPr>
          <w:rFonts w:ascii="Arial" w:hAnsi="Arial" w:cs="Arial"/>
          <w:b/>
          <w:bCs/>
          <w:noProof/>
        </w:rPr>
      </w:pPr>
      <w:r w:rsidRPr="008F122F">
        <w:rPr>
          <w:rFonts w:ascii="Arial" w:hAnsi="Arial" w:cs="Arial"/>
          <w:b/>
          <w:bCs/>
          <w:noProof/>
        </w:rPr>
        <w:t>Measurements: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1422"/>
        <w:gridCol w:w="1422"/>
        <w:gridCol w:w="1422"/>
        <w:gridCol w:w="1474"/>
        <w:gridCol w:w="1372"/>
        <w:gridCol w:w="1469"/>
      </w:tblGrid>
      <w:tr w:rsidR="00C63953" w:rsidRPr="008F122F" w14:paraId="695F82B9" w14:textId="77777777" w:rsidTr="008F122F">
        <w:tc>
          <w:tcPr>
            <w:tcW w:w="781" w:type="dxa"/>
            <w:shd w:val="clear" w:color="auto" w:fill="D9D9D9" w:themeFill="background1" w:themeFillShade="D9"/>
          </w:tcPr>
          <w:p w14:paraId="79BCE67F" w14:textId="77777777" w:rsidR="00C63953" w:rsidRPr="008F122F" w:rsidRDefault="00C63953" w:rsidP="00164A10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  <w:shd w:val="clear" w:color="auto" w:fill="D9D9D9" w:themeFill="background1" w:themeFillShade="D9"/>
          </w:tcPr>
          <w:p w14:paraId="5EE38375" w14:textId="77777777" w:rsidR="00C63953" w:rsidRPr="008F122F" w:rsidRDefault="00C63953" w:rsidP="00164A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22F">
              <w:rPr>
                <w:rFonts w:ascii="Arial" w:hAnsi="Arial" w:cs="Arial"/>
                <w:b/>
                <w:bCs/>
                <w:sz w:val="20"/>
                <w:szCs w:val="20"/>
              </w:rPr>
              <w:t>OUTER DIAMETER WITH COVER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14:paraId="5936F9F1" w14:textId="77777777" w:rsidR="00C63953" w:rsidRPr="008F122F" w:rsidRDefault="00C63953" w:rsidP="00164A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22F">
              <w:rPr>
                <w:rFonts w:ascii="Arial" w:hAnsi="Arial" w:cs="Arial"/>
                <w:b/>
                <w:bCs/>
                <w:sz w:val="20"/>
                <w:szCs w:val="20"/>
              </w:rPr>
              <w:t>OUTER DIAMETER WITHOUT COVER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14:paraId="2D1F759C" w14:textId="77777777" w:rsidR="00C63953" w:rsidRPr="008F122F" w:rsidRDefault="00C63953" w:rsidP="00164A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22F">
              <w:rPr>
                <w:rFonts w:ascii="Arial" w:hAnsi="Arial" w:cs="Arial"/>
                <w:b/>
                <w:bCs/>
                <w:sz w:val="20"/>
                <w:szCs w:val="20"/>
              </w:rPr>
              <w:t>INTERNAL DIAMETER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2AEF9A18" w14:textId="77777777" w:rsidR="00C63953" w:rsidRPr="008F122F" w:rsidRDefault="00C63953" w:rsidP="00164A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22F">
              <w:rPr>
                <w:rFonts w:ascii="Arial" w:hAnsi="Arial" w:cs="Arial"/>
                <w:b/>
                <w:bCs/>
                <w:sz w:val="20"/>
                <w:szCs w:val="20"/>
              </w:rPr>
              <w:t>TUBING WALL THICKNESS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44F75BF1" w14:textId="77777777" w:rsidR="00C63953" w:rsidRPr="008F122F" w:rsidRDefault="00C63953" w:rsidP="00164A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22F">
              <w:rPr>
                <w:rFonts w:ascii="Arial" w:hAnsi="Arial" w:cs="Arial"/>
                <w:b/>
                <w:bCs/>
                <w:sz w:val="20"/>
                <w:szCs w:val="20"/>
              </w:rPr>
              <w:t>COVER THICKNESS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14:paraId="608F027E" w14:textId="28B75FF1" w:rsidR="00C63953" w:rsidRPr="008F122F" w:rsidRDefault="00C63953" w:rsidP="00164A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22F">
              <w:rPr>
                <w:rFonts w:ascii="Arial" w:hAnsi="Arial" w:cs="Arial"/>
                <w:b/>
                <w:bCs/>
                <w:sz w:val="20"/>
                <w:szCs w:val="20"/>
              </w:rPr>
              <w:t>LENGTHS AVAILABLE (M)</w:t>
            </w:r>
          </w:p>
        </w:tc>
      </w:tr>
      <w:tr w:rsidR="00C63953" w:rsidRPr="008F122F" w14:paraId="4C664AC8" w14:textId="77777777" w:rsidTr="008F122F">
        <w:tc>
          <w:tcPr>
            <w:tcW w:w="781" w:type="dxa"/>
          </w:tcPr>
          <w:p w14:paraId="1026E314" w14:textId="77777777" w:rsidR="00C63953" w:rsidRPr="008F122F" w:rsidRDefault="00C63953" w:rsidP="00164A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22F">
              <w:rPr>
                <w:rFonts w:ascii="Arial" w:hAnsi="Arial" w:cs="Arial"/>
                <w:b/>
                <w:bCs/>
                <w:sz w:val="20"/>
                <w:szCs w:val="20"/>
              </w:rPr>
              <w:t>DN15</w:t>
            </w:r>
          </w:p>
        </w:tc>
        <w:tc>
          <w:tcPr>
            <w:tcW w:w="1469" w:type="dxa"/>
          </w:tcPr>
          <w:p w14:paraId="3EE23103" w14:textId="304872EE" w:rsidR="00C63953" w:rsidRPr="008F122F" w:rsidRDefault="00C63953" w:rsidP="00164A10">
            <w:pPr>
              <w:rPr>
                <w:rFonts w:ascii="Arial" w:hAnsi="Arial" w:cs="Arial"/>
                <w:sz w:val="20"/>
                <w:szCs w:val="20"/>
              </w:rPr>
            </w:pPr>
            <w:r w:rsidRPr="008F122F">
              <w:rPr>
                <w:rFonts w:ascii="Arial" w:hAnsi="Arial" w:cs="Arial"/>
                <w:sz w:val="20"/>
                <w:szCs w:val="20"/>
              </w:rPr>
              <w:t>19.</w:t>
            </w:r>
            <w:r w:rsidR="00821160" w:rsidRPr="008F122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69" w:type="dxa"/>
          </w:tcPr>
          <w:p w14:paraId="067F0328" w14:textId="02D50FD4" w:rsidR="00C63953" w:rsidRPr="008F122F" w:rsidRDefault="00C63953" w:rsidP="00164A10">
            <w:pPr>
              <w:rPr>
                <w:rFonts w:ascii="Arial" w:hAnsi="Arial" w:cs="Arial"/>
                <w:sz w:val="20"/>
                <w:szCs w:val="20"/>
              </w:rPr>
            </w:pPr>
            <w:r w:rsidRPr="008F122F">
              <w:rPr>
                <w:rFonts w:ascii="Arial" w:hAnsi="Arial" w:cs="Arial"/>
                <w:sz w:val="20"/>
                <w:szCs w:val="20"/>
              </w:rPr>
              <w:t>18.</w:t>
            </w:r>
            <w:r w:rsidR="00F33D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69" w:type="dxa"/>
          </w:tcPr>
          <w:p w14:paraId="51A8B872" w14:textId="7C6B85C9" w:rsidR="00C63953" w:rsidRPr="008F122F" w:rsidRDefault="00C63953" w:rsidP="00164A10">
            <w:pPr>
              <w:rPr>
                <w:rFonts w:ascii="Arial" w:hAnsi="Arial" w:cs="Arial"/>
                <w:sz w:val="20"/>
                <w:szCs w:val="20"/>
              </w:rPr>
            </w:pPr>
            <w:r w:rsidRPr="008F122F">
              <w:rPr>
                <w:rFonts w:ascii="Arial" w:hAnsi="Arial" w:cs="Arial"/>
                <w:sz w:val="20"/>
                <w:szCs w:val="20"/>
              </w:rPr>
              <w:t>1</w:t>
            </w:r>
            <w:r w:rsidR="00821160" w:rsidRPr="008F122F">
              <w:rPr>
                <w:rFonts w:ascii="Arial" w:hAnsi="Arial" w:cs="Arial"/>
                <w:sz w:val="20"/>
                <w:szCs w:val="20"/>
              </w:rPr>
              <w:t>5.</w:t>
            </w:r>
            <w:r w:rsidR="00F33D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03" w:type="dxa"/>
          </w:tcPr>
          <w:p w14:paraId="50B8DFFB" w14:textId="66729A18" w:rsidR="00C63953" w:rsidRPr="008F122F" w:rsidRDefault="00C63953" w:rsidP="00164A10">
            <w:pPr>
              <w:rPr>
                <w:rFonts w:ascii="Arial" w:hAnsi="Arial" w:cs="Arial"/>
                <w:sz w:val="20"/>
                <w:szCs w:val="20"/>
              </w:rPr>
            </w:pPr>
            <w:r w:rsidRPr="008F122F">
              <w:rPr>
                <w:rFonts w:ascii="Arial" w:hAnsi="Arial" w:cs="Arial"/>
                <w:sz w:val="20"/>
                <w:szCs w:val="20"/>
              </w:rPr>
              <w:t>0.2</w:t>
            </w:r>
            <w:r w:rsidR="00821160" w:rsidRPr="008F12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9" w:type="dxa"/>
          </w:tcPr>
          <w:p w14:paraId="5F756F9B" w14:textId="5995D344" w:rsidR="00C63953" w:rsidRPr="008F122F" w:rsidRDefault="00C63953" w:rsidP="00164A10">
            <w:pPr>
              <w:rPr>
                <w:rFonts w:ascii="Arial" w:hAnsi="Arial" w:cs="Arial"/>
                <w:sz w:val="20"/>
                <w:szCs w:val="20"/>
              </w:rPr>
            </w:pPr>
            <w:r w:rsidRPr="008F122F">
              <w:rPr>
                <w:rFonts w:ascii="Arial" w:hAnsi="Arial" w:cs="Arial"/>
                <w:sz w:val="20"/>
                <w:szCs w:val="20"/>
              </w:rPr>
              <w:t>0.</w:t>
            </w:r>
            <w:r w:rsidR="00F33DA2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500" w:type="dxa"/>
          </w:tcPr>
          <w:p w14:paraId="37477BD4" w14:textId="77777777" w:rsidR="00C63953" w:rsidRPr="008F122F" w:rsidRDefault="00C63953" w:rsidP="00164A10">
            <w:pPr>
              <w:rPr>
                <w:rFonts w:ascii="Arial" w:hAnsi="Arial" w:cs="Arial"/>
                <w:sz w:val="20"/>
                <w:szCs w:val="20"/>
              </w:rPr>
            </w:pPr>
            <w:r w:rsidRPr="008F122F">
              <w:rPr>
                <w:rFonts w:ascii="Arial" w:hAnsi="Arial" w:cs="Arial"/>
                <w:sz w:val="20"/>
                <w:szCs w:val="20"/>
              </w:rPr>
              <w:t>30, 75</w:t>
            </w:r>
          </w:p>
        </w:tc>
      </w:tr>
      <w:tr w:rsidR="00C63953" w:rsidRPr="008F122F" w14:paraId="7B54B571" w14:textId="77777777" w:rsidTr="008F122F">
        <w:tc>
          <w:tcPr>
            <w:tcW w:w="781" w:type="dxa"/>
          </w:tcPr>
          <w:p w14:paraId="0B4FC189" w14:textId="77777777" w:rsidR="00C63953" w:rsidRPr="008F122F" w:rsidRDefault="00C63953" w:rsidP="00164A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22F">
              <w:rPr>
                <w:rFonts w:ascii="Arial" w:hAnsi="Arial" w:cs="Arial"/>
                <w:b/>
                <w:bCs/>
                <w:sz w:val="20"/>
                <w:szCs w:val="20"/>
              </w:rPr>
              <w:t>DN20</w:t>
            </w:r>
          </w:p>
        </w:tc>
        <w:tc>
          <w:tcPr>
            <w:tcW w:w="1469" w:type="dxa"/>
          </w:tcPr>
          <w:p w14:paraId="0DC0674F" w14:textId="4C779309" w:rsidR="00C63953" w:rsidRPr="008F122F" w:rsidRDefault="00C63953" w:rsidP="00164A10">
            <w:pPr>
              <w:rPr>
                <w:rFonts w:ascii="Arial" w:hAnsi="Arial" w:cs="Arial"/>
                <w:sz w:val="20"/>
                <w:szCs w:val="20"/>
              </w:rPr>
            </w:pPr>
            <w:r w:rsidRPr="008F122F">
              <w:rPr>
                <w:rFonts w:ascii="Arial" w:hAnsi="Arial" w:cs="Arial"/>
                <w:sz w:val="20"/>
                <w:szCs w:val="20"/>
              </w:rPr>
              <w:t>2</w:t>
            </w:r>
            <w:r w:rsidR="00821160" w:rsidRPr="008F122F"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1469" w:type="dxa"/>
          </w:tcPr>
          <w:p w14:paraId="29480091" w14:textId="4BAC645A" w:rsidR="00C63953" w:rsidRPr="008F122F" w:rsidRDefault="00C63953" w:rsidP="00164A10">
            <w:pPr>
              <w:rPr>
                <w:rFonts w:ascii="Arial" w:hAnsi="Arial" w:cs="Arial"/>
                <w:sz w:val="20"/>
                <w:szCs w:val="20"/>
              </w:rPr>
            </w:pPr>
            <w:r w:rsidRPr="008F122F">
              <w:rPr>
                <w:rFonts w:ascii="Arial" w:hAnsi="Arial" w:cs="Arial"/>
                <w:sz w:val="20"/>
                <w:szCs w:val="20"/>
              </w:rPr>
              <w:t>2</w:t>
            </w:r>
            <w:r w:rsidR="00821160" w:rsidRPr="008F122F">
              <w:rPr>
                <w:rFonts w:ascii="Arial" w:hAnsi="Arial" w:cs="Arial"/>
                <w:sz w:val="20"/>
                <w:szCs w:val="20"/>
              </w:rPr>
              <w:t>4.</w:t>
            </w:r>
            <w:r w:rsidR="00F33D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69" w:type="dxa"/>
          </w:tcPr>
          <w:p w14:paraId="4A4A7D5D" w14:textId="2BBF9A6C" w:rsidR="00C63953" w:rsidRPr="008F122F" w:rsidRDefault="00821160" w:rsidP="00164A10">
            <w:pPr>
              <w:rPr>
                <w:rFonts w:ascii="Arial" w:hAnsi="Arial" w:cs="Arial"/>
                <w:sz w:val="20"/>
                <w:szCs w:val="20"/>
              </w:rPr>
            </w:pPr>
            <w:r w:rsidRPr="008F122F">
              <w:rPr>
                <w:rFonts w:ascii="Arial" w:hAnsi="Arial" w:cs="Arial"/>
                <w:sz w:val="20"/>
                <w:szCs w:val="20"/>
              </w:rPr>
              <w:t>20.</w:t>
            </w:r>
            <w:r w:rsidR="00F33D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03" w:type="dxa"/>
          </w:tcPr>
          <w:p w14:paraId="26B82597" w14:textId="38F42124" w:rsidR="00C63953" w:rsidRPr="008F122F" w:rsidRDefault="00C63953" w:rsidP="00164A10">
            <w:pPr>
              <w:rPr>
                <w:rFonts w:ascii="Arial" w:hAnsi="Arial" w:cs="Arial"/>
                <w:sz w:val="20"/>
                <w:szCs w:val="20"/>
              </w:rPr>
            </w:pPr>
            <w:r w:rsidRPr="008F122F">
              <w:rPr>
                <w:rFonts w:ascii="Arial" w:hAnsi="Arial" w:cs="Arial"/>
                <w:sz w:val="20"/>
                <w:szCs w:val="20"/>
              </w:rPr>
              <w:t>0.2</w:t>
            </w:r>
            <w:r w:rsidR="00821160" w:rsidRPr="008F12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9" w:type="dxa"/>
          </w:tcPr>
          <w:p w14:paraId="0186CC4E" w14:textId="518841A8" w:rsidR="00C63953" w:rsidRPr="008F122F" w:rsidRDefault="00C63953" w:rsidP="00164A10">
            <w:pPr>
              <w:rPr>
                <w:rFonts w:ascii="Arial" w:hAnsi="Arial" w:cs="Arial"/>
                <w:sz w:val="20"/>
                <w:szCs w:val="20"/>
              </w:rPr>
            </w:pPr>
            <w:r w:rsidRPr="008F122F">
              <w:rPr>
                <w:rFonts w:ascii="Arial" w:hAnsi="Arial" w:cs="Arial"/>
                <w:sz w:val="20"/>
                <w:szCs w:val="20"/>
              </w:rPr>
              <w:t>0.</w:t>
            </w:r>
            <w:r w:rsidR="00F33DA2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500" w:type="dxa"/>
          </w:tcPr>
          <w:p w14:paraId="2B587386" w14:textId="77777777" w:rsidR="00C63953" w:rsidRPr="008F122F" w:rsidRDefault="00C63953" w:rsidP="00164A10">
            <w:pPr>
              <w:rPr>
                <w:rFonts w:ascii="Arial" w:hAnsi="Arial" w:cs="Arial"/>
                <w:sz w:val="20"/>
                <w:szCs w:val="20"/>
              </w:rPr>
            </w:pPr>
            <w:r w:rsidRPr="008F122F">
              <w:rPr>
                <w:rFonts w:ascii="Arial" w:hAnsi="Arial" w:cs="Arial"/>
                <w:sz w:val="20"/>
                <w:szCs w:val="20"/>
              </w:rPr>
              <w:t>30,75</w:t>
            </w:r>
          </w:p>
        </w:tc>
      </w:tr>
      <w:tr w:rsidR="00C63953" w:rsidRPr="008F122F" w14:paraId="5844D21B" w14:textId="77777777" w:rsidTr="008F122F">
        <w:tc>
          <w:tcPr>
            <w:tcW w:w="781" w:type="dxa"/>
          </w:tcPr>
          <w:p w14:paraId="7BC1AC9E" w14:textId="77777777" w:rsidR="00C63953" w:rsidRPr="008F122F" w:rsidRDefault="00C63953" w:rsidP="00164A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22F">
              <w:rPr>
                <w:rFonts w:ascii="Arial" w:hAnsi="Arial" w:cs="Arial"/>
                <w:b/>
                <w:bCs/>
                <w:sz w:val="20"/>
                <w:szCs w:val="20"/>
              </w:rPr>
              <w:t>DN25</w:t>
            </w:r>
          </w:p>
        </w:tc>
        <w:tc>
          <w:tcPr>
            <w:tcW w:w="1469" w:type="dxa"/>
          </w:tcPr>
          <w:p w14:paraId="500815AB" w14:textId="453A0DF6" w:rsidR="00C63953" w:rsidRPr="008F122F" w:rsidRDefault="00C63953" w:rsidP="00164A10">
            <w:pPr>
              <w:rPr>
                <w:rFonts w:ascii="Arial" w:hAnsi="Arial" w:cs="Arial"/>
                <w:sz w:val="20"/>
                <w:szCs w:val="20"/>
              </w:rPr>
            </w:pPr>
            <w:r w:rsidRPr="008F122F">
              <w:rPr>
                <w:rFonts w:ascii="Arial" w:hAnsi="Arial" w:cs="Arial"/>
                <w:sz w:val="20"/>
                <w:szCs w:val="20"/>
              </w:rPr>
              <w:t>33.</w:t>
            </w:r>
            <w:r w:rsidR="00821160" w:rsidRPr="008F12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69" w:type="dxa"/>
          </w:tcPr>
          <w:p w14:paraId="61342D17" w14:textId="46BA3DA3" w:rsidR="00C63953" w:rsidRPr="008F122F" w:rsidRDefault="00C63953" w:rsidP="00164A10">
            <w:pPr>
              <w:rPr>
                <w:rFonts w:ascii="Arial" w:hAnsi="Arial" w:cs="Arial"/>
                <w:sz w:val="20"/>
                <w:szCs w:val="20"/>
              </w:rPr>
            </w:pPr>
            <w:r w:rsidRPr="008F122F">
              <w:rPr>
                <w:rFonts w:ascii="Arial" w:hAnsi="Arial" w:cs="Arial"/>
                <w:sz w:val="20"/>
                <w:szCs w:val="20"/>
              </w:rPr>
              <w:t>3</w:t>
            </w:r>
            <w:r w:rsidR="00F33DA2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469" w:type="dxa"/>
          </w:tcPr>
          <w:p w14:paraId="29B2C1BE" w14:textId="78033331" w:rsidR="00C63953" w:rsidRPr="008F122F" w:rsidRDefault="00C63953" w:rsidP="00164A10">
            <w:pPr>
              <w:rPr>
                <w:rFonts w:ascii="Arial" w:hAnsi="Arial" w:cs="Arial"/>
                <w:sz w:val="20"/>
                <w:szCs w:val="20"/>
              </w:rPr>
            </w:pPr>
            <w:r w:rsidRPr="008F122F">
              <w:rPr>
                <w:rFonts w:ascii="Arial" w:hAnsi="Arial" w:cs="Arial"/>
                <w:sz w:val="20"/>
                <w:szCs w:val="20"/>
              </w:rPr>
              <w:t>26</w:t>
            </w:r>
            <w:r w:rsidR="00F33DA2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503" w:type="dxa"/>
          </w:tcPr>
          <w:p w14:paraId="49BF6F90" w14:textId="4D521216" w:rsidR="00C63953" w:rsidRPr="008F122F" w:rsidRDefault="00C63953" w:rsidP="00164A10">
            <w:pPr>
              <w:rPr>
                <w:rFonts w:ascii="Arial" w:hAnsi="Arial" w:cs="Arial"/>
                <w:sz w:val="20"/>
                <w:szCs w:val="20"/>
              </w:rPr>
            </w:pPr>
            <w:r w:rsidRPr="008F122F">
              <w:rPr>
                <w:rFonts w:ascii="Arial" w:hAnsi="Arial" w:cs="Arial"/>
                <w:sz w:val="20"/>
                <w:szCs w:val="20"/>
              </w:rPr>
              <w:t>0.2</w:t>
            </w:r>
            <w:r w:rsidR="00821160" w:rsidRPr="008F12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9" w:type="dxa"/>
          </w:tcPr>
          <w:p w14:paraId="5027C379" w14:textId="684569F0" w:rsidR="00C63953" w:rsidRPr="008F122F" w:rsidRDefault="00C63953" w:rsidP="00164A10">
            <w:pPr>
              <w:rPr>
                <w:rFonts w:ascii="Arial" w:hAnsi="Arial" w:cs="Arial"/>
                <w:sz w:val="20"/>
                <w:szCs w:val="20"/>
              </w:rPr>
            </w:pPr>
            <w:r w:rsidRPr="008F122F">
              <w:rPr>
                <w:rFonts w:ascii="Arial" w:hAnsi="Arial" w:cs="Arial"/>
                <w:sz w:val="20"/>
                <w:szCs w:val="20"/>
              </w:rPr>
              <w:t>0.</w:t>
            </w:r>
            <w:r w:rsidR="00F33DA2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500" w:type="dxa"/>
          </w:tcPr>
          <w:p w14:paraId="2082E2D5" w14:textId="77777777" w:rsidR="00C63953" w:rsidRPr="008F122F" w:rsidRDefault="00C63953" w:rsidP="00164A10">
            <w:pPr>
              <w:rPr>
                <w:rFonts w:ascii="Arial" w:hAnsi="Arial" w:cs="Arial"/>
                <w:sz w:val="20"/>
                <w:szCs w:val="20"/>
              </w:rPr>
            </w:pPr>
            <w:r w:rsidRPr="008F122F">
              <w:rPr>
                <w:rFonts w:ascii="Arial" w:hAnsi="Arial" w:cs="Arial"/>
                <w:sz w:val="20"/>
                <w:szCs w:val="20"/>
              </w:rPr>
              <w:t>30, 45, 75, 90</w:t>
            </w:r>
          </w:p>
        </w:tc>
      </w:tr>
      <w:tr w:rsidR="00C63953" w:rsidRPr="008F122F" w14:paraId="48A95006" w14:textId="77777777" w:rsidTr="008F122F">
        <w:tc>
          <w:tcPr>
            <w:tcW w:w="781" w:type="dxa"/>
          </w:tcPr>
          <w:p w14:paraId="633D2FA5" w14:textId="77777777" w:rsidR="00C63953" w:rsidRPr="008F122F" w:rsidRDefault="00C63953" w:rsidP="00164A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22F">
              <w:rPr>
                <w:rFonts w:ascii="Arial" w:hAnsi="Arial" w:cs="Arial"/>
                <w:b/>
                <w:bCs/>
                <w:sz w:val="20"/>
                <w:szCs w:val="20"/>
              </w:rPr>
              <w:t>DN32</w:t>
            </w:r>
          </w:p>
        </w:tc>
        <w:tc>
          <w:tcPr>
            <w:tcW w:w="1469" w:type="dxa"/>
          </w:tcPr>
          <w:p w14:paraId="3D59C4FA" w14:textId="09D17FFB" w:rsidR="00C63953" w:rsidRPr="008F122F" w:rsidRDefault="00C63953" w:rsidP="00164A10">
            <w:pPr>
              <w:rPr>
                <w:rFonts w:ascii="Arial" w:hAnsi="Arial" w:cs="Arial"/>
                <w:sz w:val="20"/>
                <w:szCs w:val="20"/>
              </w:rPr>
            </w:pPr>
            <w:r w:rsidRPr="008F122F">
              <w:rPr>
                <w:rFonts w:ascii="Arial" w:hAnsi="Arial" w:cs="Arial"/>
                <w:sz w:val="20"/>
                <w:szCs w:val="20"/>
              </w:rPr>
              <w:t>39.</w:t>
            </w:r>
            <w:r w:rsidR="00F33D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69" w:type="dxa"/>
          </w:tcPr>
          <w:p w14:paraId="37E68436" w14:textId="0B4C906A" w:rsidR="00C63953" w:rsidRPr="008F122F" w:rsidRDefault="00C63953" w:rsidP="00164A10">
            <w:pPr>
              <w:rPr>
                <w:rFonts w:ascii="Arial" w:hAnsi="Arial" w:cs="Arial"/>
                <w:sz w:val="20"/>
                <w:szCs w:val="20"/>
              </w:rPr>
            </w:pPr>
            <w:r w:rsidRPr="008F122F">
              <w:rPr>
                <w:rFonts w:ascii="Arial" w:hAnsi="Arial" w:cs="Arial"/>
                <w:sz w:val="20"/>
                <w:szCs w:val="20"/>
              </w:rPr>
              <w:t>38.</w:t>
            </w:r>
            <w:r w:rsidR="00F33D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216AD9D8" w14:textId="639BD100" w:rsidR="00C63953" w:rsidRPr="008F122F" w:rsidRDefault="00C63953" w:rsidP="00164A10">
            <w:pPr>
              <w:rPr>
                <w:rFonts w:ascii="Arial" w:hAnsi="Arial" w:cs="Arial"/>
                <w:sz w:val="20"/>
                <w:szCs w:val="20"/>
              </w:rPr>
            </w:pPr>
            <w:r w:rsidRPr="008F122F">
              <w:rPr>
                <w:rFonts w:ascii="Arial" w:hAnsi="Arial" w:cs="Arial"/>
                <w:sz w:val="20"/>
                <w:szCs w:val="20"/>
              </w:rPr>
              <w:t>31.</w:t>
            </w:r>
            <w:r w:rsidR="00F33DA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03" w:type="dxa"/>
          </w:tcPr>
          <w:p w14:paraId="1B33FF39" w14:textId="77777777" w:rsidR="00C63953" w:rsidRPr="008F122F" w:rsidRDefault="00C63953" w:rsidP="00164A10">
            <w:pPr>
              <w:rPr>
                <w:rFonts w:ascii="Arial" w:hAnsi="Arial" w:cs="Arial"/>
                <w:sz w:val="20"/>
                <w:szCs w:val="20"/>
              </w:rPr>
            </w:pPr>
            <w:r w:rsidRPr="008F122F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1159" w:type="dxa"/>
          </w:tcPr>
          <w:p w14:paraId="34D2F9AF" w14:textId="46F50ED6" w:rsidR="00C63953" w:rsidRPr="008F122F" w:rsidRDefault="00C63953" w:rsidP="00164A10">
            <w:pPr>
              <w:rPr>
                <w:rFonts w:ascii="Arial" w:hAnsi="Arial" w:cs="Arial"/>
                <w:sz w:val="20"/>
                <w:szCs w:val="20"/>
              </w:rPr>
            </w:pPr>
            <w:r w:rsidRPr="008F122F">
              <w:rPr>
                <w:rFonts w:ascii="Arial" w:hAnsi="Arial" w:cs="Arial"/>
                <w:sz w:val="20"/>
                <w:szCs w:val="20"/>
              </w:rPr>
              <w:t>0.7</w:t>
            </w:r>
            <w:r w:rsidR="00821160" w:rsidRPr="008F12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</w:tcPr>
          <w:p w14:paraId="1CC18F75" w14:textId="77777777" w:rsidR="00C63953" w:rsidRPr="008F122F" w:rsidRDefault="00C63953" w:rsidP="00164A10">
            <w:pPr>
              <w:rPr>
                <w:rFonts w:ascii="Arial" w:hAnsi="Arial" w:cs="Arial"/>
                <w:sz w:val="20"/>
                <w:szCs w:val="20"/>
              </w:rPr>
            </w:pPr>
            <w:r w:rsidRPr="008F122F">
              <w:rPr>
                <w:rFonts w:ascii="Arial" w:hAnsi="Arial" w:cs="Arial"/>
                <w:sz w:val="20"/>
                <w:szCs w:val="20"/>
              </w:rPr>
              <w:t>45, 75, 90</w:t>
            </w:r>
          </w:p>
        </w:tc>
      </w:tr>
      <w:tr w:rsidR="00C63953" w:rsidRPr="008F122F" w14:paraId="125FF520" w14:textId="77777777" w:rsidTr="008F122F">
        <w:tc>
          <w:tcPr>
            <w:tcW w:w="781" w:type="dxa"/>
          </w:tcPr>
          <w:p w14:paraId="226FCBD3" w14:textId="77777777" w:rsidR="00C63953" w:rsidRPr="008F122F" w:rsidRDefault="00C63953" w:rsidP="00164A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22F">
              <w:rPr>
                <w:rFonts w:ascii="Arial" w:hAnsi="Arial" w:cs="Arial"/>
                <w:b/>
                <w:bCs/>
                <w:sz w:val="20"/>
                <w:szCs w:val="20"/>
              </w:rPr>
              <w:t>DN40</w:t>
            </w:r>
          </w:p>
        </w:tc>
        <w:tc>
          <w:tcPr>
            <w:tcW w:w="1469" w:type="dxa"/>
          </w:tcPr>
          <w:p w14:paraId="35EB28BB" w14:textId="16B4FEC0" w:rsidR="00C63953" w:rsidRPr="008F122F" w:rsidRDefault="00C63953" w:rsidP="00164A10">
            <w:pPr>
              <w:rPr>
                <w:rFonts w:ascii="Arial" w:hAnsi="Arial" w:cs="Arial"/>
                <w:sz w:val="20"/>
                <w:szCs w:val="20"/>
              </w:rPr>
            </w:pPr>
            <w:r w:rsidRPr="008F122F">
              <w:rPr>
                <w:rFonts w:ascii="Arial" w:hAnsi="Arial" w:cs="Arial"/>
                <w:sz w:val="20"/>
                <w:szCs w:val="20"/>
              </w:rPr>
              <w:t>4</w:t>
            </w:r>
            <w:r w:rsidR="00821160" w:rsidRPr="008F122F">
              <w:rPr>
                <w:rFonts w:ascii="Arial" w:hAnsi="Arial" w:cs="Arial"/>
                <w:sz w:val="20"/>
                <w:szCs w:val="20"/>
              </w:rPr>
              <w:t>8.</w:t>
            </w:r>
            <w:r w:rsidR="00F33D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69" w:type="dxa"/>
          </w:tcPr>
          <w:p w14:paraId="198667ED" w14:textId="33374037" w:rsidR="00C63953" w:rsidRPr="008F122F" w:rsidRDefault="00C63953" w:rsidP="00164A10">
            <w:pPr>
              <w:rPr>
                <w:rFonts w:ascii="Arial" w:hAnsi="Arial" w:cs="Arial"/>
                <w:sz w:val="20"/>
                <w:szCs w:val="20"/>
              </w:rPr>
            </w:pPr>
            <w:r w:rsidRPr="008F122F">
              <w:rPr>
                <w:rFonts w:ascii="Arial" w:hAnsi="Arial" w:cs="Arial"/>
                <w:sz w:val="20"/>
                <w:szCs w:val="20"/>
              </w:rPr>
              <w:t>4</w:t>
            </w:r>
            <w:r w:rsidR="00F33DA2"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1469" w:type="dxa"/>
          </w:tcPr>
          <w:p w14:paraId="544DA858" w14:textId="4496529A" w:rsidR="00C63953" w:rsidRPr="008F122F" w:rsidRDefault="00821160" w:rsidP="00164A10">
            <w:pPr>
              <w:rPr>
                <w:rFonts w:ascii="Arial" w:hAnsi="Arial" w:cs="Arial"/>
                <w:sz w:val="20"/>
                <w:szCs w:val="20"/>
              </w:rPr>
            </w:pPr>
            <w:r w:rsidRPr="008F122F">
              <w:rPr>
                <w:rFonts w:ascii="Arial" w:hAnsi="Arial" w:cs="Arial"/>
                <w:sz w:val="20"/>
                <w:szCs w:val="20"/>
              </w:rPr>
              <w:t>40.</w:t>
            </w:r>
            <w:r w:rsidR="00F33D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03" w:type="dxa"/>
          </w:tcPr>
          <w:p w14:paraId="4240091E" w14:textId="77777777" w:rsidR="00C63953" w:rsidRPr="008F122F" w:rsidRDefault="00C63953" w:rsidP="00164A10">
            <w:pPr>
              <w:rPr>
                <w:rFonts w:ascii="Arial" w:hAnsi="Arial" w:cs="Arial"/>
                <w:sz w:val="20"/>
                <w:szCs w:val="20"/>
              </w:rPr>
            </w:pPr>
            <w:r w:rsidRPr="008F122F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1159" w:type="dxa"/>
          </w:tcPr>
          <w:p w14:paraId="2DAA92E0" w14:textId="55507128" w:rsidR="00C63953" w:rsidRPr="008F122F" w:rsidRDefault="00C63953" w:rsidP="00164A10">
            <w:pPr>
              <w:rPr>
                <w:rFonts w:ascii="Arial" w:hAnsi="Arial" w:cs="Arial"/>
                <w:sz w:val="20"/>
                <w:szCs w:val="20"/>
              </w:rPr>
            </w:pPr>
            <w:r w:rsidRPr="008F122F">
              <w:rPr>
                <w:rFonts w:ascii="Arial" w:hAnsi="Arial" w:cs="Arial"/>
                <w:sz w:val="20"/>
                <w:szCs w:val="20"/>
              </w:rPr>
              <w:t>0.7</w:t>
            </w:r>
            <w:r w:rsidR="00821160" w:rsidRPr="008F12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</w:tcPr>
          <w:p w14:paraId="03D16017" w14:textId="77777777" w:rsidR="00C63953" w:rsidRPr="008F122F" w:rsidRDefault="00C63953" w:rsidP="00164A10">
            <w:pPr>
              <w:rPr>
                <w:rFonts w:ascii="Arial" w:hAnsi="Arial" w:cs="Arial"/>
                <w:sz w:val="20"/>
                <w:szCs w:val="20"/>
              </w:rPr>
            </w:pPr>
            <w:r w:rsidRPr="008F122F">
              <w:rPr>
                <w:rFonts w:ascii="Arial" w:hAnsi="Arial" w:cs="Arial"/>
                <w:sz w:val="20"/>
                <w:szCs w:val="20"/>
              </w:rPr>
              <w:t>45, 75</w:t>
            </w:r>
          </w:p>
        </w:tc>
      </w:tr>
      <w:tr w:rsidR="00C63953" w:rsidRPr="008F122F" w14:paraId="1A7AFA78" w14:textId="77777777" w:rsidTr="008F122F">
        <w:tc>
          <w:tcPr>
            <w:tcW w:w="781" w:type="dxa"/>
          </w:tcPr>
          <w:p w14:paraId="064B8AE5" w14:textId="77777777" w:rsidR="00C63953" w:rsidRPr="008F122F" w:rsidRDefault="00C63953" w:rsidP="00164A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22F">
              <w:rPr>
                <w:rFonts w:ascii="Arial" w:hAnsi="Arial" w:cs="Arial"/>
                <w:b/>
                <w:bCs/>
                <w:sz w:val="20"/>
                <w:szCs w:val="20"/>
              </w:rPr>
              <w:t>DN50</w:t>
            </w:r>
          </w:p>
        </w:tc>
        <w:tc>
          <w:tcPr>
            <w:tcW w:w="1469" w:type="dxa"/>
          </w:tcPr>
          <w:p w14:paraId="1B1C247F" w14:textId="164DCACA" w:rsidR="00C63953" w:rsidRPr="008F122F" w:rsidRDefault="00C63953" w:rsidP="00164A10">
            <w:pPr>
              <w:rPr>
                <w:rFonts w:ascii="Arial" w:hAnsi="Arial" w:cs="Arial"/>
                <w:sz w:val="20"/>
                <w:szCs w:val="20"/>
              </w:rPr>
            </w:pPr>
            <w:r w:rsidRPr="008F122F">
              <w:rPr>
                <w:rFonts w:ascii="Arial" w:hAnsi="Arial" w:cs="Arial"/>
                <w:sz w:val="20"/>
                <w:szCs w:val="20"/>
              </w:rPr>
              <w:t>60.</w:t>
            </w:r>
            <w:r w:rsidR="00F33D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69" w:type="dxa"/>
          </w:tcPr>
          <w:p w14:paraId="21B0E38C" w14:textId="12DE5750" w:rsidR="00C63953" w:rsidRPr="008F122F" w:rsidRDefault="00C63953" w:rsidP="00164A10">
            <w:pPr>
              <w:rPr>
                <w:rFonts w:ascii="Arial" w:hAnsi="Arial" w:cs="Arial"/>
                <w:sz w:val="20"/>
                <w:szCs w:val="20"/>
              </w:rPr>
            </w:pPr>
            <w:r w:rsidRPr="008F122F">
              <w:rPr>
                <w:rFonts w:ascii="Arial" w:hAnsi="Arial" w:cs="Arial"/>
                <w:sz w:val="20"/>
                <w:szCs w:val="20"/>
              </w:rPr>
              <w:t>5</w:t>
            </w:r>
            <w:r w:rsidR="00F33DA2"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1469" w:type="dxa"/>
          </w:tcPr>
          <w:p w14:paraId="1A16294F" w14:textId="4E94B016" w:rsidR="00C63953" w:rsidRPr="008F122F" w:rsidRDefault="00C63953" w:rsidP="00164A10">
            <w:pPr>
              <w:rPr>
                <w:rFonts w:ascii="Arial" w:hAnsi="Arial" w:cs="Arial"/>
                <w:sz w:val="20"/>
                <w:szCs w:val="20"/>
              </w:rPr>
            </w:pPr>
            <w:r w:rsidRPr="008F122F">
              <w:rPr>
                <w:rFonts w:ascii="Arial" w:hAnsi="Arial" w:cs="Arial"/>
                <w:sz w:val="20"/>
                <w:szCs w:val="20"/>
              </w:rPr>
              <w:t>50.</w:t>
            </w:r>
            <w:r w:rsidR="00F33D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3" w:type="dxa"/>
          </w:tcPr>
          <w:p w14:paraId="5F3B7F0F" w14:textId="77777777" w:rsidR="00C63953" w:rsidRPr="008F122F" w:rsidRDefault="00C63953" w:rsidP="00164A10">
            <w:pPr>
              <w:rPr>
                <w:rFonts w:ascii="Arial" w:hAnsi="Arial" w:cs="Arial"/>
                <w:sz w:val="20"/>
                <w:szCs w:val="20"/>
              </w:rPr>
            </w:pPr>
            <w:r w:rsidRPr="008F122F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1159" w:type="dxa"/>
          </w:tcPr>
          <w:p w14:paraId="0886479B" w14:textId="1133BF38" w:rsidR="00C63953" w:rsidRPr="008F122F" w:rsidRDefault="00C63953" w:rsidP="00164A10">
            <w:pPr>
              <w:rPr>
                <w:rFonts w:ascii="Arial" w:hAnsi="Arial" w:cs="Arial"/>
                <w:sz w:val="20"/>
                <w:szCs w:val="20"/>
              </w:rPr>
            </w:pPr>
            <w:r w:rsidRPr="008F122F">
              <w:rPr>
                <w:rFonts w:ascii="Arial" w:hAnsi="Arial" w:cs="Arial"/>
                <w:sz w:val="20"/>
                <w:szCs w:val="20"/>
              </w:rPr>
              <w:t>0.7</w:t>
            </w:r>
            <w:r w:rsidR="00821160" w:rsidRPr="008F12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</w:tcPr>
          <w:p w14:paraId="2275C107" w14:textId="77777777" w:rsidR="00C63953" w:rsidRPr="008F122F" w:rsidRDefault="00C63953" w:rsidP="00164A10">
            <w:pPr>
              <w:rPr>
                <w:rFonts w:ascii="Arial" w:hAnsi="Arial" w:cs="Arial"/>
                <w:sz w:val="20"/>
                <w:szCs w:val="20"/>
              </w:rPr>
            </w:pPr>
            <w:r w:rsidRPr="008F122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</w:tbl>
    <w:p w14:paraId="564F589E" w14:textId="23F30D03" w:rsidR="0066004B" w:rsidRPr="008F122F" w:rsidRDefault="00C63953" w:rsidP="0066004B">
      <w:pPr>
        <w:jc w:val="right"/>
        <w:rPr>
          <w:rFonts w:ascii="Arial" w:hAnsi="Arial" w:cs="Arial"/>
          <w:b/>
          <w:bCs/>
          <w:i/>
          <w:iCs/>
          <w:noProof/>
        </w:rPr>
      </w:pPr>
      <w:r w:rsidRPr="008F122F">
        <w:rPr>
          <w:rFonts w:ascii="Arial" w:hAnsi="Arial" w:cs="Arial"/>
          <w:b/>
          <w:bCs/>
          <w:i/>
          <w:iCs/>
          <w:noProof/>
        </w:rPr>
        <w:t>Custom lengths also available.</w:t>
      </w:r>
    </w:p>
    <w:p w14:paraId="56549728" w14:textId="6035DFF6" w:rsidR="00A00E37" w:rsidRPr="008F122F" w:rsidRDefault="00A547DE" w:rsidP="0066004B">
      <w:pPr>
        <w:rPr>
          <w:rFonts w:ascii="Arial" w:hAnsi="Arial" w:cs="Arial"/>
          <w:b/>
          <w:bCs/>
          <w:i/>
          <w:iCs/>
          <w:noProof/>
        </w:rPr>
      </w:pPr>
      <w:r w:rsidRPr="008F122F">
        <w:rPr>
          <w:rFonts w:ascii="Arial" w:hAnsi="Arial" w:cs="Arial"/>
          <w:b/>
          <w:bCs/>
          <w:noProof/>
        </w:rPr>
        <w:t>Applications:</w:t>
      </w:r>
    </w:p>
    <w:p w14:paraId="15274D96" w14:textId="1B679651" w:rsidR="00A00E37" w:rsidRPr="008F122F" w:rsidRDefault="00A00E37" w:rsidP="00A00E3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F122F">
        <w:rPr>
          <w:rFonts w:ascii="Arial" w:hAnsi="Arial" w:cs="Arial"/>
        </w:rPr>
        <w:t>For the supply of natural gas or liquefied petroleum gas to an appliance</w:t>
      </w:r>
    </w:p>
    <w:p w14:paraId="0D810085" w14:textId="0B622FB7" w:rsidR="00A00E37" w:rsidRPr="008F122F" w:rsidRDefault="00A00E37" w:rsidP="00A00E37">
      <w:pPr>
        <w:pStyle w:val="ListParagraph"/>
        <w:numPr>
          <w:ilvl w:val="0"/>
          <w:numId w:val="9"/>
        </w:numPr>
        <w:rPr>
          <w:rFonts w:ascii="Arial" w:hAnsi="Arial" w:cs="Arial"/>
          <w:noProof/>
        </w:rPr>
      </w:pPr>
      <w:r w:rsidRPr="008F122F">
        <w:rPr>
          <w:rFonts w:ascii="Arial" w:hAnsi="Arial" w:cs="Arial"/>
        </w:rPr>
        <w:t xml:space="preserve">Suitable for installation in all modes of construction including residential, commercial, new build, industrial or </w:t>
      </w:r>
      <w:proofErr w:type="gramStart"/>
      <w:r w:rsidRPr="008F122F">
        <w:rPr>
          <w:rFonts w:ascii="Arial" w:hAnsi="Arial" w:cs="Arial"/>
        </w:rPr>
        <w:t>retro-fit</w:t>
      </w:r>
      <w:proofErr w:type="gramEnd"/>
    </w:p>
    <w:p w14:paraId="16F59A8F" w14:textId="69CFC231" w:rsidR="00A00E37" w:rsidRDefault="00A00E37" w:rsidP="00A00E37">
      <w:pPr>
        <w:pStyle w:val="ListParagraph"/>
        <w:numPr>
          <w:ilvl w:val="0"/>
          <w:numId w:val="9"/>
        </w:numPr>
        <w:rPr>
          <w:rFonts w:ascii="Arial" w:hAnsi="Arial" w:cs="Arial"/>
          <w:noProof/>
        </w:rPr>
      </w:pPr>
      <w:r w:rsidRPr="008F122F">
        <w:rPr>
          <w:rFonts w:ascii="Arial" w:hAnsi="Arial" w:cs="Arial"/>
        </w:rPr>
        <w:t xml:space="preserve">Gastite® CSST is </w:t>
      </w:r>
      <w:r w:rsidRPr="008F122F">
        <w:rPr>
          <w:rFonts w:ascii="Arial" w:hAnsi="Arial" w:cs="Arial"/>
          <w:b/>
          <w:bCs/>
        </w:rPr>
        <w:t xml:space="preserve">not </w:t>
      </w:r>
      <w:r w:rsidRPr="008F122F">
        <w:rPr>
          <w:rFonts w:ascii="Arial" w:hAnsi="Arial" w:cs="Arial"/>
        </w:rPr>
        <w:t>suitable for use as a flexible appliance connector</w:t>
      </w:r>
    </w:p>
    <w:p w14:paraId="6C03787F" w14:textId="77777777" w:rsidR="007405DA" w:rsidRPr="008F122F" w:rsidRDefault="007405DA" w:rsidP="007405DA">
      <w:pPr>
        <w:pStyle w:val="ListParagraph"/>
        <w:rPr>
          <w:rFonts w:ascii="Arial" w:hAnsi="Arial" w:cs="Arial"/>
          <w:noProof/>
        </w:rPr>
      </w:pPr>
    </w:p>
    <w:p w14:paraId="1399B94A" w14:textId="7C15542F" w:rsidR="00A00E37" w:rsidRPr="008F122F" w:rsidRDefault="00A00E37" w:rsidP="00A00E37">
      <w:pPr>
        <w:rPr>
          <w:rFonts w:ascii="Arial" w:hAnsi="Arial" w:cs="Arial"/>
          <w:b/>
          <w:bCs/>
          <w:noProof/>
        </w:rPr>
      </w:pPr>
      <w:r w:rsidRPr="008F122F">
        <w:rPr>
          <w:rFonts w:ascii="Arial" w:hAnsi="Arial" w:cs="Arial"/>
          <w:b/>
          <w:bCs/>
          <w:noProof/>
        </w:rPr>
        <w:t>Fig 1.0</w:t>
      </w:r>
      <w:r w:rsidR="00603064" w:rsidRPr="008F122F">
        <w:rPr>
          <w:rFonts w:ascii="Arial" w:hAnsi="Arial" w:cs="Arial"/>
          <w:b/>
          <w:bCs/>
          <w:noProof/>
        </w:rPr>
        <w:t xml:space="preserve">: </w:t>
      </w:r>
      <w:r w:rsidRPr="008F122F">
        <w:rPr>
          <w:rFonts w:ascii="Arial" w:hAnsi="Arial" w:cs="Arial"/>
          <w:b/>
          <w:bCs/>
          <w:noProof/>
        </w:rPr>
        <w:t>Gastite® CSST with XR2™ fitting</w:t>
      </w:r>
    </w:p>
    <w:p w14:paraId="085324E4" w14:textId="77777777" w:rsidR="00047DFA" w:rsidRDefault="00DB491A" w:rsidP="0066004B">
      <w:pPr>
        <w:rPr>
          <w:rFonts w:ascii="Arial" w:hAnsi="Arial" w:cs="Arial"/>
          <w:noProof/>
        </w:rPr>
      </w:pPr>
      <w:r w:rsidRPr="008F12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98FB2" wp14:editId="4DBAB891">
                <wp:simplePos x="0" y="0"/>
                <wp:positionH relativeFrom="column">
                  <wp:posOffset>1895476</wp:posOffset>
                </wp:positionH>
                <wp:positionV relativeFrom="paragraph">
                  <wp:posOffset>65405</wp:posOffset>
                </wp:positionV>
                <wp:extent cx="2552700" cy="18192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819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ABF1C" id="Rectangle 7" o:spid="_x0000_s1026" style="position:absolute;margin-left:149.25pt;margin-top:5.15pt;width:201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" filled="f" strokecolor="black [3213]" strokeweight="1pt"/>
            </w:pict>
          </mc:Fallback>
        </mc:AlternateContent>
      </w:r>
      <w:r w:rsidRPr="008F122F">
        <w:rPr>
          <w:rFonts w:ascii="Arial" w:hAnsi="Arial" w:cs="Arial"/>
          <w:noProof/>
        </w:rPr>
        <w:tab/>
      </w:r>
      <w:r w:rsidRPr="008F122F">
        <w:rPr>
          <w:rFonts w:ascii="Arial" w:hAnsi="Arial" w:cs="Arial"/>
          <w:noProof/>
        </w:rPr>
        <w:tab/>
      </w:r>
      <w:r w:rsidRPr="008F122F">
        <w:rPr>
          <w:rFonts w:ascii="Arial" w:hAnsi="Arial" w:cs="Arial"/>
          <w:noProof/>
        </w:rPr>
        <w:tab/>
      </w:r>
      <w:r w:rsidRPr="008F122F">
        <w:rPr>
          <w:rFonts w:ascii="Arial" w:hAnsi="Arial" w:cs="Arial"/>
          <w:noProof/>
        </w:rPr>
        <w:tab/>
      </w:r>
      <w:r w:rsidRPr="008F122F">
        <w:rPr>
          <w:rFonts w:ascii="Arial" w:hAnsi="Arial" w:cs="Arial"/>
          <w:noProof/>
        </w:rPr>
        <w:drawing>
          <wp:inline distT="0" distB="0" distL="0" distR="0" wp14:anchorId="362D4F24" wp14:editId="36020EA8">
            <wp:extent cx="2628900" cy="1935277"/>
            <wp:effectExtent l="0" t="0" r="0" b="8255"/>
            <wp:docPr id="6" name="Picture 6" descr="A picture containing knife, lay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pe%20and%20fitting%20silver%20pip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78" b="14807"/>
                    <a:stretch/>
                  </pic:blipFill>
                  <pic:spPr bwMode="auto">
                    <a:xfrm>
                      <a:off x="0" y="0"/>
                      <a:ext cx="2628900" cy="1935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AE6BAC" w14:textId="1E2746FA" w:rsidR="0066004B" w:rsidRPr="00047DFA" w:rsidRDefault="0066004B" w:rsidP="0066004B">
      <w:pPr>
        <w:rPr>
          <w:rFonts w:ascii="Arial" w:hAnsi="Arial" w:cs="Arial"/>
          <w:noProof/>
        </w:rPr>
      </w:pPr>
      <w:r w:rsidRPr="008F122F">
        <w:rPr>
          <w:rFonts w:ascii="Arial" w:hAnsi="Arial" w:cs="Arial"/>
          <w:b/>
          <w:bCs/>
          <w:noProof/>
        </w:rPr>
        <w:lastRenderedPageBreak/>
        <w:t>Volume:</w:t>
      </w:r>
    </w:p>
    <w:tbl>
      <w:tblPr>
        <w:tblStyle w:val="TableGrid"/>
        <w:tblW w:w="0" w:type="auto"/>
        <w:tblInd w:w="700" w:type="dxa"/>
        <w:tblLook w:val="04A0" w:firstRow="1" w:lastRow="0" w:firstColumn="1" w:lastColumn="0" w:noHBand="0" w:noVBand="1"/>
      </w:tblPr>
      <w:tblGrid>
        <w:gridCol w:w="2272"/>
        <w:gridCol w:w="5173"/>
      </w:tblGrid>
      <w:tr w:rsidR="0066004B" w:rsidRPr="008F122F" w14:paraId="02B334C4" w14:textId="77777777" w:rsidTr="008F122F">
        <w:trPr>
          <w:trHeight w:val="592"/>
        </w:trPr>
        <w:tc>
          <w:tcPr>
            <w:tcW w:w="2272" w:type="dxa"/>
            <w:shd w:val="clear" w:color="auto" w:fill="D9D9D9" w:themeFill="background1" w:themeFillShade="D9"/>
          </w:tcPr>
          <w:p w14:paraId="44658192" w14:textId="77777777" w:rsidR="0066004B" w:rsidRPr="008F122F" w:rsidRDefault="0066004B" w:rsidP="00E362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22F">
              <w:rPr>
                <w:rFonts w:ascii="Arial" w:hAnsi="Arial" w:cs="Arial"/>
                <w:b/>
                <w:bCs/>
                <w:sz w:val="20"/>
                <w:szCs w:val="20"/>
              </w:rPr>
              <w:t>PIPE SIZE</w:t>
            </w:r>
          </w:p>
        </w:tc>
        <w:tc>
          <w:tcPr>
            <w:tcW w:w="5173" w:type="dxa"/>
            <w:shd w:val="clear" w:color="auto" w:fill="D9D9D9" w:themeFill="background1" w:themeFillShade="D9"/>
          </w:tcPr>
          <w:p w14:paraId="0528A0F3" w14:textId="77777777" w:rsidR="0066004B" w:rsidRPr="008F122F" w:rsidRDefault="0066004B" w:rsidP="00E362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22F">
              <w:rPr>
                <w:rFonts w:ascii="Arial" w:hAnsi="Arial" w:cs="Arial"/>
                <w:b/>
                <w:bCs/>
                <w:sz w:val="20"/>
                <w:szCs w:val="20"/>
              </w:rPr>
              <w:t>VOLUME OF 1M LENGTH OF GASTITE® CSST (M</w:t>
            </w:r>
            <w:r w:rsidRPr="008F122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8F122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66004B" w:rsidRPr="008F122F" w14:paraId="5239B70A" w14:textId="77777777" w:rsidTr="008F122F">
        <w:trPr>
          <w:trHeight w:val="304"/>
        </w:trPr>
        <w:tc>
          <w:tcPr>
            <w:tcW w:w="2272" w:type="dxa"/>
          </w:tcPr>
          <w:p w14:paraId="2FFBF64E" w14:textId="77777777" w:rsidR="0066004B" w:rsidRPr="008F122F" w:rsidRDefault="0066004B" w:rsidP="00E362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22F">
              <w:rPr>
                <w:rFonts w:ascii="Arial" w:hAnsi="Arial" w:cs="Arial"/>
                <w:b/>
                <w:bCs/>
                <w:sz w:val="20"/>
                <w:szCs w:val="20"/>
              </w:rPr>
              <w:t>DN15</w:t>
            </w:r>
          </w:p>
        </w:tc>
        <w:tc>
          <w:tcPr>
            <w:tcW w:w="5173" w:type="dxa"/>
          </w:tcPr>
          <w:p w14:paraId="7024E387" w14:textId="1BD427D0" w:rsidR="0066004B" w:rsidRPr="008F122F" w:rsidRDefault="0066004B" w:rsidP="00E3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22F">
              <w:rPr>
                <w:rFonts w:ascii="Arial" w:hAnsi="Arial" w:cs="Arial"/>
                <w:sz w:val="20"/>
                <w:szCs w:val="20"/>
              </w:rPr>
              <w:t>0.0002</w:t>
            </w:r>
            <w:r w:rsidR="00A12E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6004B" w:rsidRPr="008F122F" w14:paraId="23D665B3" w14:textId="77777777" w:rsidTr="008F122F">
        <w:trPr>
          <w:trHeight w:val="304"/>
        </w:trPr>
        <w:tc>
          <w:tcPr>
            <w:tcW w:w="2272" w:type="dxa"/>
          </w:tcPr>
          <w:p w14:paraId="0B2FE45C" w14:textId="77777777" w:rsidR="0066004B" w:rsidRPr="008F122F" w:rsidRDefault="0066004B" w:rsidP="00E362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22F">
              <w:rPr>
                <w:rFonts w:ascii="Arial" w:hAnsi="Arial" w:cs="Arial"/>
                <w:b/>
                <w:bCs/>
                <w:sz w:val="20"/>
                <w:szCs w:val="20"/>
              </w:rPr>
              <w:t>DN20</w:t>
            </w:r>
          </w:p>
        </w:tc>
        <w:tc>
          <w:tcPr>
            <w:tcW w:w="5173" w:type="dxa"/>
          </w:tcPr>
          <w:p w14:paraId="47585C36" w14:textId="26961148" w:rsidR="0066004B" w:rsidRPr="008F122F" w:rsidRDefault="0066004B" w:rsidP="00E3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22F">
              <w:rPr>
                <w:rFonts w:ascii="Arial" w:hAnsi="Arial" w:cs="Arial"/>
                <w:sz w:val="20"/>
                <w:szCs w:val="20"/>
              </w:rPr>
              <w:t>0.000</w:t>
            </w:r>
            <w:r w:rsidR="00A12E3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66004B" w:rsidRPr="008F122F" w14:paraId="7099ED43" w14:textId="77777777" w:rsidTr="008F122F">
        <w:trPr>
          <w:trHeight w:val="288"/>
        </w:trPr>
        <w:tc>
          <w:tcPr>
            <w:tcW w:w="2272" w:type="dxa"/>
          </w:tcPr>
          <w:p w14:paraId="730854F2" w14:textId="77777777" w:rsidR="0066004B" w:rsidRPr="008F122F" w:rsidRDefault="0066004B" w:rsidP="00E362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22F">
              <w:rPr>
                <w:rFonts w:ascii="Arial" w:hAnsi="Arial" w:cs="Arial"/>
                <w:b/>
                <w:bCs/>
                <w:sz w:val="20"/>
                <w:szCs w:val="20"/>
              </w:rPr>
              <w:t>DN25</w:t>
            </w:r>
          </w:p>
        </w:tc>
        <w:tc>
          <w:tcPr>
            <w:tcW w:w="5173" w:type="dxa"/>
          </w:tcPr>
          <w:p w14:paraId="21AFCEB6" w14:textId="06FB67C6" w:rsidR="0066004B" w:rsidRPr="008F122F" w:rsidRDefault="0066004B" w:rsidP="00E3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22F">
              <w:rPr>
                <w:rFonts w:ascii="Arial" w:hAnsi="Arial" w:cs="Arial"/>
                <w:sz w:val="20"/>
                <w:szCs w:val="20"/>
              </w:rPr>
              <w:t>0.0006</w:t>
            </w:r>
            <w:r w:rsidR="00CC34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6004B" w:rsidRPr="008F122F" w14:paraId="07B6D99C" w14:textId="77777777" w:rsidTr="008F122F">
        <w:trPr>
          <w:trHeight w:val="304"/>
        </w:trPr>
        <w:tc>
          <w:tcPr>
            <w:tcW w:w="2272" w:type="dxa"/>
          </w:tcPr>
          <w:p w14:paraId="5C3018AD" w14:textId="77777777" w:rsidR="0066004B" w:rsidRPr="008F122F" w:rsidRDefault="0066004B" w:rsidP="00E362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22F">
              <w:rPr>
                <w:rFonts w:ascii="Arial" w:hAnsi="Arial" w:cs="Arial"/>
                <w:b/>
                <w:bCs/>
                <w:sz w:val="20"/>
                <w:szCs w:val="20"/>
              </w:rPr>
              <w:t>DN32</w:t>
            </w:r>
          </w:p>
        </w:tc>
        <w:tc>
          <w:tcPr>
            <w:tcW w:w="5173" w:type="dxa"/>
          </w:tcPr>
          <w:p w14:paraId="3C2F9012" w14:textId="76A6AB0D" w:rsidR="0066004B" w:rsidRPr="008F122F" w:rsidRDefault="0066004B" w:rsidP="00E3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22F">
              <w:rPr>
                <w:rFonts w:ascii="Arial" w:hAnsi="Arial" w:cs="Arial"/>
                <w:sz w:val="20"/>
                <w:szCs w:val="20"/>
              </w:rPr>
              <w:t>0.00</w:t>
            </w:r>
            <w:r w:rsidR="00CC3406">
              <w:rPr>
                <w:rFonts w:ascii="Arial" w:hAnsi="Arial" w:cs="Arial"/>
                <w:sz w:val="20"/>
                <w:szCs w:val="20"/>
              </w:rPr>
              <w:t>094</w:t>
            </w:r>
          </w:p>
        </w:tc>
      </w:tr>
      <w:tr w:rsidR="0066004B" w:rsidRPr="008F122F" w14:paraId="0ED6B9FF" w14:textId="77777777" w:rsidTr="008F122F">
        <w:trPr>
          <w:trHeight w:val="288"/>
        </w:trPr>
        <w:tc>
          <w:tcPr>
            <w:tcW w:w="2272" w:type="dxa"/>
          </w:tcPr>
          <w:p w14:paraId="0CC6EBB3" w14:textId="77777777" w:rsidR="0066004B" w:rsidRPr="008F122F" w:rsidRDefault="0066004B" w:rsidP="00E362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22F">
              <w:rPr>
                <w:rFonts w:ascii="Arial" w:hAnsi="Arial" w:cs="Arial"/>
                <w:b/>
                <w:bCs/>
                <w:sz w:val="20"/>
                <w:szCs w:val="20"/>
              </w:rPr>
              <w:t>DN40</w:t>
            </w:r>
          </w:p>
        </w:tc>
        <w:tc>
          <w:tcPr>
            <w:tcW w:w="5173" w:type="dxa"/>
          </w:tcPr>
          <w:p w14:paraId="464CE414" w14:textId="6FE7F6D0" w:rsidR="0066004B" w:rsidRPr="008F122F" w:rsidRDefault="0066004B" w:rsidP="00E3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22F">
              <w:rPr>
                <w:rFonts w:ascii="Arial" w:hAnsi="Arial" w:cs="Arial"/>
                <w:sz w:val="20"/>
                <w:szCs w:val="20"/>
              </w:rPr>
              <w:t>0.001</w:t>
            </w:r>
            <w:r w:rsidR="00CC34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6004B" w:rsidRPr="008F122F" w14:paraId="00229802" w14:textId="77777777" w:rsidTr="008F122F">
        <w:trPr>
          <w:trHeight w:val="304"/>
        </w:trPr>
        <w:tc>
          <w:tcPr>
            <w:tcW w:w="2272" w:type="dxa"/>
          </w:tcPr>
          <w:p w14:paraId="5EAA203C" w14:textId="77777777" w:rsidR="0066004B" w:rsidRPr="008F122F" w:rsidRDefault="0066004B" w:rsidP="00E362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22F">
              <w:rPr>
                <w:rFonts w:ascii="Arial" w:hAnsi="Arial" w:cs="Arial"/>
                <w:b/>
                <w:bCs/>
                <w:sz w:val="20"/>
                <w:szCs w:val="20"/>
              </w:rPr>
              <w:t>DN50</w:t>
            </w:r>
          </w:p>
        </w:tc>
        <w:tc>
          <w:tcPr>
            <w:tcW w:w="5173" w:type="dxa"/>
          </w:tcPr>
          <w:p w14:paraId="3FA38B44" w14:textId="4B00D882" w:rsidR="0066004B" w:rsidRPr="008F122F" w:rsidRDefault="0066004B" w:rsidP="008F122F">
            <w:pPr>
              <w:tabs>
                <w:tab w:val="left" w:pos="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22F">
              <w:rPr>
                <w:rFonts w:ascii="Arial" w:hAnsi="Arial" w:cs="Arial"/>
                <w:sz w:val="20"/>
                <w:szCs w:val="20"/>
              </w:rPr>
              <w:t>0.0023</w:t>
            </w:r>
          </w:p>
        </w:tc>
      </w:tr>
    </w:tbl>
    <w:p w14:paraId="1483F062" w14:textId="77777777" w:rsidR="007B1C6D" w:rsidRPr="007B1C6D" w:rsidRDefault="007B1C6D" w:rsidP="00656D1E">
      <w:pPr>
        <w:rPr>
          <w:rFonts w:ascii="Arial" w:hAnsi="Arial" w:cs="Arial"/>
          <w:b/>
          <w:bCs/>
          <w:noProof/>
          <w:sz w:val="2"/>
          <w:szCs w:val="2"/>
        </w:rPr>
      </w:pPr>
    </w:p>
    <w:p w14:paraId="3690B43A" w14:textId="4A2BFC89" w:rsidR="00656D1E" w:rsidRPr="008F122F" w:rsidRDefault="00A547DE" w:rsidP="00656D1E">
      <w:pPr>
        <w:rPr>
          <w:rFonts w:ascii="Arial" w:hAnsi="Arial" w:cs="Arial"/>
          <w:noProof/>
        </w:rPr>
      </w:pPr>
      <w:r w:rsidRPr="008F122F">
        <w:rPr>
          <w:rFonts w:ascii="Arial" w:hAnsi="Arial" w:cs="Arial"/>
          <w:b/>
          <w:bCs/>
          <w:noProof/>
        </w:rPr>
        <w:t>Marking:</w:t>
      </w:r>
    </w:p>
    <w:p w14:paraId="191FADB8" w14:textId="77777777" w:rsidR="00984272" w:rsidRPr="008F122F" w:rsidRDefault="00656D1E" w:rsidP="00984272">
      <w:pPr>
        <w:pStyle w:val="Default"/>
        <w:numPr>
          <w:ilvl w:val="0"/>
          <w:numId w:val="6"/>
        </w:numPr>
        <w:rPr>
          <w:b/>
          <w:bCs/>
          <w:sz w:val="22"/>
          <w:szCs w:val="22"/>
        </w:rPr>
      </w:pPr>
      <w:r w:rsidRPr="008F122F">
        <w:rPr>
          <w:b/>
          <w:bCs/>
          <w:sz w:val="22"/>
          <w:szCs w:val="22"/>
        </w:rPr>
        <w:t xml:space="preserve">Front: </w:t>
      </w:r>
    </w:p>
    <w:p w14:paraId="685ED5E2" w14:textId="2F8CC28F" w:rsidR="00656D1E" w:rsidRPr="008F122F" w:rsidRDefault="00656D1E" w:rsidP="00984272">
      <w:pPr>
        <w:pStyle w:val="Default"/>
        <w:ind w:left="720"/>
        <w:rPr>
          <w:sz w:val="22"/>
          <w:szCs w:val="22"/>
        </w:rPr>
      </w:pPr>
      <w:r w:rsidRPr="008F122F">
        <w:rPr>
          <w:sz w:val="22"/>
          <w:szCs w:val="22"/>
        </w:rPr>
        <w:t xml:space="preserve">GAS </w:t>
      </w:r>
      <w:r w:rsidR="00984272" w:rsidRPr="008F122F">
        <w:rPr>
          <w:sz w:val="22"/>
          <w:szCs w:val="22"/>
        </w:rPr>
        <w:t xml:space="preserve"> </w:t>
      </w:r>
      <w:r w:rsidRPr="008F122F">
        <w:rPr>
          <w:sz w:val="22"/>
          <w:szCs w:val="22"/>
        </w:rPr>
        <w:t xml:space="preserve">WWW.GASTITE.EU </w:t>
      </w:r>
      <w:r w:rsidR="00984272" w:rsidRPr="008F122F">
        <w:rPr>
          <w:sz w:val="22"/>
          <w:szCs w:val="22"/>
        </w:rPr>
        <w:t xml:space="preserve"> </w:t>
      </w:r>
      <w:r w:rsidRPr="008F122F">
        <w:rPr>
          <w:sz w:val="22"/>
          <w:szCs w:val="22"/>
        </w:rPr>
        <w:t xml:space="preserve">Gastite® </w:t>
      </w:r>
      <w:r w:rsidR="00984272" w:rsidRPr="008F122F">
        <w:rPr>
          <w:sz w:val="22"/>
          <w:szCs w:val="22"/>
        </w:rPr>
        <w:t xml:space="preserve"> </w:t>
      </w:r>
      <w:r w:rsidRPr="008F122F">
        <w:rPr>
          <w:sz w:val="22"/>
          <w:szCs w:val="22"/>
        </w:rPr>
        <w:t xml:space="preserve">CSST-EU-DNXX   LOT/DATE CODE </w:t>
      </w:r>
      <w:r w:rsidR="00984272" w:rsidRPr="008F122F">
        <w:rPr>
          <w:sz w:val="22"/>
          <w:szCs w:val="22"/>
        </w:rPr>
        <w:t xml:space="preserve"> </w:t>
      </w:r>
      <w:r w:rsidRPr="008F122F">
        <w:rPr>
          <w:sz w:val="22"/>
          <w:szCs w:val="22"/>
        </w:rPr>
        <w:t xml:space="preserve">00XXM </w:t>
      </w:r>
      <w:r w:rsidR="00984272" w:rsidRPr="008F122F">
        <w:rPr>
          <w:sz w:val="22"/>
          <w:szCs w:val="22"/>
        </w:rPr>
        <w:t xml:space="preserve"> </w:t>
      </w:r>
      <w:r w:rsidRPr="008F122F">
        <w:rPr>
          <w:sz w:val="22"/>
          <w:szCs w:val="22"/>
        </w:rPr>
        <w:t xml:space="preserve">GAS </w:t>
      </w:r>
    </w:p>
    <w:p w14:paraId="2698F1B7" w14:textId="77777777" w:rsidR="00984272" w:rsidRPr="008F122F" w:rsidRDefault="00656D1E" w:rsidP="00984272">
      <w:pPr>
        <w:pStyle w:val="Default"/>
        <w:numPr>
          <w:ilvl w:val="0"/>
          <w:numId w:val="6"/>
        </w:numPr>
        <w:rPr>
          <w:b/>
          <w:bCs/>
          <w:sz w:val="22"/>
          <w:szCs w:val="22"/>
        </w:rPr>
      </w:pPr>
      <w:r w:rsidRPr="008F122F">
        <w:rPr>
          <w:b/>
          <w:bCs/>
          <w:sz w:val="22"/>
          <w:szCs w:val="22"/>
        </w:rPr>
        <w:t xml:space="preserve">Reverse: </w:t>
      </w:r>
    </w:p>
    <w:p w14:paraId="769827C8" w14:textId="59FE1007" w:rsidR="003F35B6" w:rsidRPr="008F122F" w:rsidRDefault="00656D1E" w:rsidP="0066004B">
      <w:pPr>
        <w:pStyle w:val="Default"/>
        <w:ind w:left="720"/>
        <w:rPr>
          <w:sz w:val="22"/>
          <w:szCs w:val="22"/>
        </w:rPr>
      </w:pPr>
      <w:r w:rsidRPr="008F122F">
        <w:rPr>
          <w:sz w:val="22"/>
          <w:szCs w:val="22"/>
        </w:rPr>
        <w:t xml:space="preserve">GAS-500mbar </w:t>
      </w:r>
      <w:r w:rsidR="00984272" w:rsidRPr="008F122F">
        <w:rPr>
          <w:sz w:val="22"/>
          <w:szCs w:val="22"/>
        </w:rPr>
        <w:t xml:space="preserve"> KITEMARK  BS EN 15266  WARNING MESSAGE</w:t>
      </w:r>
      <w:r w:rsidRPr="008F122F">
        <w:rPr>
          <w:sz w:val="22"/>
          <w:szCs w:val="22"/>
        </w:rPr>
        <w:t xml:space="preserve"> </w:t>
      </w:r>
    </w:p>
    <w:p w14:paraId="02B9BEC7" w14:textId="77777777" w:rsidR="0066004B" w:rsidRPr="008F122F" w:rsidRDefault="0066004B" w:rsidP="0066004B">
      <w:pPr>
        <w:pStyle w:val="Default"/>
        <w:ind w:left="720"/>
        <w:rPr>
          <w:sz w:val="22"/>
          <w:szCs w:val="22"/>
        </w:rPr>
      </w:pPr>
    </w:p>
    <w:p w14:paraId="787229C7" w14:textId="77777777" w:rsidR="003F35B6" w:rsidRPr="008F122F" w:rsidRDefault="00A547DE" w:rsidP="003F35B6">
      <w:pPr>
        <w:rPr>
          <w:rFonts w:ascii="Arial" w:hAnsi="Arial" w:cs="Arial"/>
          <w:b/>
          <w:bCs/>
          <w:noProof/>
        </w:rPr>
      </w:pPr>
      <w:r w:rsidRPr="008F122F">
        <w:rPr>
          <w:rFonts w:ascii="Arial" w:hAnsi="Arial" w:cs="Arial"/>
          <w:b/>
          <w:bCs/>
          <w:noProof/>
        </w:rPr>
        <w:t>Material:</w:t>
      </w:r>
    </w:p>
    <w:p w14:paraId="2A84C03B" w14:textId="2A280A0E" w:rsidR="003F35B6" w:rsidRPr="008F122F" w:rsidRDefault="003F35B6" w:rsidP="003F35B6">
      <w:pPr>
        <w:pStyle w:val="ListParagraph"/>
        <w:numPr>
          <w:ilvl w:val="0"/>
          <w:numId w:val="6"/>
        </w:numPr>
        <w:rPr>
          <w:rFonts w:ascii="Arial" w:hAnsi="Arial" w:cs="Arial"/>
          <w:noProof/>
        </w:rPr>
      </w:pPr>
      <w:r w:rsidRPr="008F122F">
        <w:rPr>
          <w:rFonts w:ascii="Arial" w:hAnsi="Arial" w:cs="Arial"/>
          <w:b/>
          <w:bCs/>
          <w:color w:val="000000"/>
        </w:rPr>
        <w:t xml:space="preserve">Tubing: </w:t>
      </w:r>
      <w:r w:rsidRPr="008F122F">
        <w:rPr>
          <w:rFonts w:ascii="Arial" w:hAnsi="Arial" w:cs="Arial"/>
          <w:color w:val="000000"/>
        </w:rPr>
        <w:t>stainless steel 1.4306-304L 10.0</w:t>
      </w:r>
    </w:p>
    <w:p w14:paraId="0C8DF8A7" w14:textId="55A5E7BB" w:rsidR="003F35B6" w:rsidRPr="008F122F" w:rsidRDefault="003F35B6" w:rsidP="003F35B6">
      <w:pPr>
        <w:pStyle w:val="ListParagraph"/>
        <w:numPr>
          <w:ilvl w:val="0"/>
          <w:numId w:val="6"/>
        </w:numPr>
        <w:rPr>
          <w:rFonts w:ascii="Arial" w:hAnsi="Arial" w:cs="Arial"/>
          <w:noProof/>
        </w:rPr>
      </w:pPr>
      <w:r w:rsidRPr="008F122F">
        <w:rPr>
          <w:rFonts w:ascii="Arial" w:hAnsi="Arial" w:cs="Arial"/>
          <w:b/>
          <w:bCs/>
          <w:color w:val="000000"/>
        </w:rPr>
        <w:t xml:space="preserve">Outer jacket: </w:t>
      </w:r>
      <w:r w:rsidRPr="008F122F">
        <w:rPr>
          <w:rFonts w:ascii="Arial" w:hAnsi="Arial" w:cs="Arial"/>
          <w:color w:val="000000"/>
        </w:rPr>
        <w:t>UV resistant polyethylen</w:t>
      </w:r>
      <w:r w:rsidR="007B1C6D">
        <w:rPr>
          <w:rFonts w:ascii="Arial" w:hAnsi="Arial" w:cs="Arial"/>
          <w:color w:val="000000"/>
        </w:rPr>
        <w:t>e</w:t>
      </w:r>
    </w:p>
    <w:p w14:paraId="25822E99" w14:textId="6C06BD39" w:rsidR="00A547DE" w:rsidRPr="008F122F" w:rsidRDefault="00A547DE">
      <w:pPr>
        <w:rPr>
          <w:rFonts w:ascii="Arial" w:hAnsi="Arial" w:cs="Arial"/>
          <w:b/>
          <w:bCs/>
          <w:noProof/>
        </w:rPr>
      </w:pPr>
      <w:r w:rsidRPr="008F122F">
        <w:rPr>
          <w:rFonts w:ascii="Arial" w:hAnsi="Arial" w:cs="Arial"/>
          <w:b/>
          <w:bCs/>
          <w:noProof/>
        </w:rPr>
        <w:t>Characteristics:</w:t>
      </w:r>
    </w:p>
    <w:p w14:paraId="716EB4C0" w14:textId="58B7D0C4" w:rsidR="003F35B6" w:rsidRPr="008F122F" w:rsidRDefault="003F35B6" w:rsidP="003F35B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122F">
        <w:rPr>
          <w:rFonts w:ascii="Arial" w:hAnsi="Arial" w:cs="Arial"/>
          <w:color w:val="000000"/>
        </w:rPr>
        <w:t xml:space="preserve">Flexible </w:t>
      </w:r>
    </w:p>
    <w:p w14:paraId="3F1911C0" w14:textId="1ED0D542" w:rsidR="003F35B6" w:rsidRPr="008F122F" w:rsidRDefault="003F35B6" w:rsidP="003F35B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122F">
        <w:rPr>
          <w:rFonts w:ascii="Arial" w:hAnsi="Arial" w:cs="Arial"/>
          <w:color w:val="000000"/>
        </w:rPr>
        <w:t xml:space="preserve">Efficient </w:t>
      </w:r>
    </w:p>
    <w:p w14:paraId="3FCAD116" w14:textId="4C920796" w:rsidR="003F35B6" w:rsidRPr="008F122F" w:rsidRDefault="003F35B6" w:rsidP="003F35B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122F">
        <w:rPr>
          <w:rFonts w:ascii="Arial" w:hAnsi="Arial" w:cs="Arial"/>
          <w:color w:val="000000"/>
        </w:rPr>
        <w:t xml:space="preserve">Easy to install </w:t>
      </w:r>
    </w:p>
    <w:p w14:paraId="62C406C4" w14:textId="1939F1B1" w:rsidR="003F35B6" w:rsidRPr="008F122F" w:rsidRDefault="003F35B6" w:rsidP="003F35B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122F">
        <w:rPr>
          <w:rFonts w:ascii="Arial" w:hAnsi="Arial" w:cs="Arial"/>
          <w:color w:val="000000"/>
        </w:rPr>
        <w:t xml:space="preserve">No hot works </w:t>
      </w:r>
    </w:p>
    <w:p w14:paraId="15447BE0" w14:textId="30F4FED3" w:rsidR="003F35B6" w:rsidRPr="008F122F" w:rsidRDefault="003F35B6" w:rsidP="003F35B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122F">
        <w:rPr>
          <w:rFonts w:ascii="Arial" w:hAnsi="Arial" w:cs="Arial"/>
          <w:color w:val="000000"/>
        </w:rPr>
        <w:t>Only simple hand tools required</w:t>
      </w:r>
    </w:p>
    <w:p w14:paraId="72852056" w14:textId="599C2C5E" w:rsidR="003F35B6" w:rsidRPr="008F122F" w:rsidRDefault="003F35B6" w:rsidP="003F35B6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8F122F">
        <w:rPr>
          <w:sz w:val="22"/>
          <w:szCs w:val="22"/>
        </w:rPr>
        <w:t>Gastite® CSST is fire rated/tested at 820˚ for 89 minutes under EN 1775:007 Annex A</w:t>
      </w:r>
    </w:p>
    <w:p w14:paraId="18089E6C" w14:textId="667CF37F" w:rsidR="003F35B6" w:rsidRPr="008F122F" w:rsidRDefault="003F35B6" w:rsidP="003F35B6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8F122F">
        <w:rPr>
          <w:sz w:val="22"/>
          <w:szCs w:val="22"/>
        </w:rPr>
        <w:t>Minimum operating temperature: -40ºC</w:t>
      </w:r>
    </w:p>
    <w:p w14:paraId="5996205A" w14:textId="32BC89A8" w:rsidR="003F35B6" w:rsidRPr="008F122F" w:rsidRDefault="003F35B6" w:rsidP="003F35B6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8F122F">
        <w:rPr>
          <w:sz w:val="22"/>
          <w:szCs w:val="22"/>
        </w:rPr>
        <w:t xml:space="preserve">Maximum operating temperature: 60ºC </w:t>
      </w:r>
    </w:p>
    <w:p w14:paraId="396D6B58" w14:textId="77777777" w:rsidR="003F35B6" w:rsidRPr="008F122F" w:rsidRDefault="003F35B6" w:rsidP="003F35B6">
      <w:pPr>
        <w:pStyle w:val="Default"/>
        <w:ind w:left="720"/>
        <w:rPr>
          <w:sz w:val="22"/>
          <w:szCs w:val="22"/>
        </w:rPr>
      </w:pPr>
    </w:p>
    <w:p w14:paraId="24AF752E" w14:textId="77777777" w:rsidR="003F35B6" w:rsidRPr="008F122F" w:rsidRDefault="00796B3E" w:rsidP="003F35B6">
      <w:pPr>
        <w:rPr>
          <w:rFonts w:ascii="Arial" w:hAnsi="Arial" w:cs="Arial"/>
          <w:b/>
          <w:bCs/>
          <w:noProof/>
        </w:rPr>
      </w:pPr>
      <w:r w:rsidRPr="008F122F">
        <w:rPr>
          <w:rFonts w:ascii="Arial" w:hAnsi="Arial" w:cs="Arial"/>
          <w:b/>
          <w:bCs/>
          <w:noProof/>
        </w:rPr>
        <w:t>Compatibility:</w:t>
      </w:r>
    </w:p>
    <w:p w14:paraId="1FD0044A" w14:textId="0C5FBFAD" w:rsidR="006F1EFC" w:rsidRPr="008F122F" w:rsidRDefault="003F35B6" w:rsidP="006F1EFC">
      <w:pPr>
        <w:pStyle w:val="ListParagraph"/>
        <w:numPr>
          <w:ilvl w:val="0"/>
          <w:numId w:val="8"/>
        </w:numPr>
        <w:rPr>
          <w:rFonts w:ascii="Arial" w:hAnsi="Arial" w:cs="Arial"/>
          <w:noProof/>
        </w:rPr>
      </w:pPr>
      <w:r w:rsidRPr="008F122F">
        <w:rPr>
          <w:rFonts w:ascii="Arial" w:hAnsi="Arial" w:cs="Arial"/>
        </w:rPr>
        <w:t>For use only with XR2™ fittings with Jacket-Lock® which eliminate exposed steel beyond the nut and offer self-guiding assembly for a perfectly even flar</w:t>
      </w:r>
      <w:r w:rsidR="007B1C6D">
        <w:rPr>
          <w:rFonts w:ascii="Arial" w:hAnsi="Arial" w:cs="Arial"/>
        </w:rPr>
        <w:t>e</w:t>
      </w:r>
    </w:p>
    <w:p w14:paraId="48F5E530" w14:textId="50490CEA" w:rsidR="00A00E37" w:rsidRPr="008F122F" w:rsidRDefault="003F35B6" w:rsidP="0066004B">
      <w:pPr>
        <w:pStyle w:val="ListParagraph"/>
        <w:numPr>
          <w:ilvl w:val="0"/>
          <w:numId w:val="8"/>
        </w:numPr>
        <w:rPr>
          <w:rFonts w:ascii="Arial" w:hAnsi="Arial" w:cs="Arial"/>
          <w:noProof/>
        </w:rPr>
      </w:pPr>
      <w:r w:rsidRPr="008F122F">
        <w:rPr>
          <w:rFonts w:ascii="Arial" w:hAnsi="Arial" w:cs="Arial"/>
        </w:rPr>
        <w:t xml:space="preserve">Gastite® CSST can be used as the connecting interface to copper or steel </w:t>
      </w:r>
    </w:p>
    <w:p w14:paraId="35821AB1" w14:textId="5B0DE44B" w:rsidR="00796B3E" w:rsidRPr="008F122F" w:rsidRDefault="00796B3E">
      <w:pPr>
        <w:rPr>
          <w:rFonts w:ascii="Arial" w:hAnsi="Arial" w:cs="Arial"/>
          <w:b/>
          <w:bCs/>
          <w:noProof/>
        </w:rPr>
      </w:pPr>
      <w:r w:rsidRPr="008F122F">
        <w:rPr>
          <w:rFonts w:ascii="Arial" w:hAnsi="Arial" w:cs="Arial"/>
          <w:b/>
          <w:bCs/>
          <w:noProof/>
        </w:rPr>
        <w:t>Storage:</w:t>
      </w:r>
    </w:p>
    <w:p w14:paraId="3EFC059C" w14:textId="1D814846" w:rsidR="00796B3E" w:rsidRPr="008F122F" w:rsidRDefault="00796B3E" w:rsidP="00796B3E">
      <w:pPr>
        <w:pStyle w:val="ListParagraph"/>
        <w:numPr>
          <w:ilvl w:val="0"/>
          <w:numId w:val="1"/>
        </w:numPr>
        <w:rPr>
          <w:rFonts w:ascii="Arial" w:hAnsi="Arial" w:cs="Arial"/>
          <w:noProof/>
        </w:rPr>
      </w:pPr>
      <w:r w:rsidRPr="008F122F">
        <w:rPr>
          <w:rFonts w:ascii="Arial" w:hAnsi="Arial" w:cs="Arial"/>
          <w:noProof/>
        </w:rPr>
        <w:t>Gastite® CSST should be stored in a dry area until required</w:t>
      </w:r>
    </w:p>
    <w:p w14:paraId="63B06BC0" w14:textId="03BE620D" w:rsidR="00796B3E" w:rsidRPr="008F122F" w:rsidRDefault="00796B3E" w:rsidP="00796B3E">
      <w:pPr>
        <w:pStyle w:val="ListParagraph"/>
        <w:numPr>
          <w:ilvl w:val="0"/>
          <w:numId w:val="1"/>
        </w:numPr>
        <w:rPr>
          <w:rFonts w:ascii="Arial" w:hAnsi="Arial" w:cs="Arial"/>
          <w:noProof/>
        </w:rPr>
      </w:pPr>
      <w:r w:rsidRPr="008F122F">
        <w:rPr>
          <w:rFonts w:ascii="Arial" w:hAnsi="Arial" w:cs="Arial"/>
          <w:noProof/>
        </w:rPr>
        <w:t>Gastite® CSST should not be left outside prior to installation</w:t>
      </w:r>
    </w:p>
    <w:p w14:paraId="77F827ED" w14:textId="39C43E2D" w:rsidR="00796B3E" w:rsidRPr="008F122F" w:rsidRDefault="00796B3E" w:rsidP="00796B3E">
      <w:pPr>
        <w:pStyle w:val="ListParagraph"/>
        <w:numPr>
          <w:ilvl w:val="0"/>
          <w:numId w:val="1"/>
        </w:numPr>
        <w:rPr>
          <w:rFonts w:ascii="Arial" w:hAnsi="Arial" w:cs="Arial"/>
          <w:noProof/>
        </w:rPr>
      </w:pPr>
      <w:r w:rsidRPr="008F122F">
        <w:rPr>
          <w:rFonts w:ascii="Arial" w:hAnsi="Arial" w:cs="Arial"/>
          <w:noProof/>
        </w:rPr>
        <w:t>If exposed to extreme low temperature, allow to warm to room temperature before use</w:t>
      </w:r>
    </w:p>
    <w:p w14:paraId="2369E458" w14:textId="389219B1" w:rsidR="00796B3E" w:rsidRPr="008F122F" w:rsidRDefault="00796B3E" w:rsidP="00796B3E">
      <w:pPr>
        <w:pStyle w:val="ListParagraph"/>
        <w:numPr>
          <w:ilvl w:val="0"/>
          <w:numId w:val="1"/>
        </w:numPr>
        <w:rPr>
          <w:rFonts w:ascii="Arial" w:hAnsi="Arial" w:cs="Arial"/>
          <w:noProof/>
        </w:rPr>
      </w:pPr>
      <w:r w:rsidRPr="008F122F">
        <w:rPr>
          <w:rFonts w:ascii="Arial" w:hAnsi="Arial" w:cs="Arial"/>
          <w:noProof/>
        </w:rPr>
        <w:t>Due to the potential risk of corrosion that some chemicals present to stainless steel, the piping must not be exposed to any acids, bases, salts or other caustic materials</w:t>
      </w:r>
    </w:p>
    <w:p w14:paraId="76B3C7C6" w14:textId="77777777" w:rsidR="00174719" w:rsidRDefault="00174719" w:rsidP="00796B3E">
      <w:pPr>
        <w:rPr>
          <w:rFonts w:ascii="Arial" w:hAnsi="Arial" w:cs="Arial"/>
          <w:b/>
          <w:bCs/>
          <w:noProof/>
        </w:rPr>
      </w:pPr>
    </w:p>
    <w:p w14:paraId="6A11C9BE" w14:textId="77777777" w:rsidR="007B1C6D" w:rsidRDefault="007B1C6D" w:rsidP="00796B3E">
      <w:pPr>
        <w:rPr>
          <w:rFonts w:ascii="Arial" w:hAnsi="Arial" w:cs="Arial"/>
          <w:b/>
          <w:bCs/>
          <w:noProof/>
        </w:rPr>
      </w:pPr>
    </w:p>
    <w:p w14:paraId="00B4D18A" w14:textId="77777777" w:rsidR="007B1C6D" w:rsidRDefault="007B1C6D" w:rsidP="00796B3E">
      <w:pPr>
        <w:rPr>
          <w:rFonts w:ascii="Arial" w:hAnsi="Arial" w:cs="Arial"/>
          <w:b/>
          <w:bCs/>
          <w:noProof/>
        </w:rPr>
      </w:pPr>
    </w:p>
    <w:p w14:paraId="374BE67C" w14:textId="5C32A176" w:rsidR="00796B3E" w:rsidRPr="008F122F" w:rsidRDefault="00796B3E" w:rsidP="00796B3E">
      <w:pPr>
        <w:rPr>
          <w:rFonts w:ascii="Arial" w:hAnsi="Arial" w:cs="Arial"/>
          <w:b/>
          <w:bCs/>
          <w:noProof/>
        </w:rPr>
      </w:pPr>
      <w:r w:rsidRPr="008F122F">
        <w:rPr>
          <w:rFonts w:ascii="Arial" w:hAnsi="Arial" w:cs="Arial"/>
          <w:b/>
          <w:bCs/>
          <w:noProof/>
        </w:rPr>
        <w:lastRenderedPageBreak/>
        <w:t>Safety:</w:t>
      </w:r>
    </w:p>
    <w:p w14:paraId="35D9842B" w14:textId="77777777" w:rsidR="00796B3E" w:rsidRPr="008F122F" w:rsidRDefault="00796B3E" w:rsidP="00796B3E">
      <w:pPr>
        <w:pStyle w:val="ListParagraph"/>
        <w:numPr>
          <w:ilvl w:val="0"/>
          <w:numId w:val="2"/>
        </w:numPr>
        <w:rPr>
          <w:rFonts w:ascii="Arial" w:hAnsi="Arial" w:cs="Arial"/>
          <w:noProof/>
        </w:rPr>
      </w:pPr>
      <w:r w:rsidRPr="008F122F">
        <w:rPr>
          <w:rFonts w:ascii="Arial" w:hAnsi="Arial" w:cs="Arial"/>
        </w:rPr>
        <w:t xml:space="preserve">All gas installation work shall be carried out by a business or self-employed operative who is a member of a class of persons approved by the </w:t>
      </w:r>
      <w:r w:rsidRPr="008F122F">
        <w:rPr>
          <w:rFonts w:ascii="Arial" w:hAnsi="Arial" w:cs="Arial"/>
          <w:i/>
          <w:iCs/>
        </w:rPr>
        <w:t xml:space="preserve">Health and Safety Executive </w:t>
      </w:r>
      <w:r w:rsidRPr="008F122F">
        <w:rPr>
          <w:rFonts w:ascii="Arial" w:hAnsi="Arial" w:cs="Arial"/>
        </w:rPr>
        <w:t xml:space="preserve">(HSE). Currently </w:t>
      </w:r>
      <w:r w:rsidRPr="008F122F">
        <w:rPr>
          <w:rFonts w:ascii="Arial" w:hAnsi="Arial" w:cs="Arial"/>
          <w:i/>
          <w:iCs/>
        </w:rPr>
        <w:t xml:space="preserve">Gas Safe Register </w:t>
      </w:r>
      <w:r w:rsidRPr="008F122F">
        <w:rPr>
          <w:rFonts w:ascii="Arial" w:hAnsi="Arial" w:cs="Arial"/>
        </w:rPr>
        <w:t xml:space="preserve">is the registration body. </w:t>
      </w:r>
    </w:p>
    <w:p w14:paraId="15352BCF" w14:textId="77777777" w:rsidR="00796B3E" w:rsidRPr="007B1C6D" w:rsidRDefault="00796B3E" w:rsidP="007B1C6D">
      <w:pPr>
        <w:ind w:firstLine="720"/>
        <w:rPr>
          <w:rFonts w:ascii="Arial" w:hAnsi="Arial" w:cs="Arial"/>
        </w:rPr>
      </w:pPr>
      <w:r w:rsidRPr="007B1C6D">
        <w:rPr>
          <w:rFonts w:ascii="Arial" w:hAnsi="Arial" w:cs="Arial"/>
        </w:rPr>
        <w:t xml:space="preserve">Acceptable certificates of competence are those issued under the: </w:t>
      </w:r>
    </w:p>
    <w:p w14:paraId="5623A7B0" w14:textId="77777777" w:rsidR="00796B3E" w:rsidRPr="008F122F" w:rsidRDefault="00796B3E" w:rsidP="00796B3E">
      <w:pPr>
        <w:pStyle w:val="ListParagraph"/>
        <w:numPr>
          <w:ilvl w:val="0"/>
          <w:numId w:val="3"/>
        </w:numPr>
        <w:ind w:left="1440"/>
        <w:rPr>
          <w:rFonts w:ascii="Arial" w:hAnsi="Arial" w:cs="Arial"/>
        </w:rPr>
      </w:pPr>
      <w:r w:rsidRPr="008F122F">
        <w:rPr>
          <w:rFonts w:ascii="Arial" w:hAnsi="Arial" w:cs="Arial"/>
        </w:rPr>
        <w:t xml:space="preserve">Nationally Accredited Certification Scheme (ACS) for individual gas fitting operatives. </w:t>
      </w:r>
    </w:p>
    <w:p w14:paraId="74E66F08" w14:textId="77777777" w:rsidR="00796B3E" w:rsidRDefault="00796B3E" w:rsidP="00796B3E">
      <w:pPr>
        <w:pStyle w:val="ListParagraph"/>
        <w:numPr>
          <w:ilvl w:val="0"/>
          <w:numId w:val="3"/>
        </w:numPr>
        <w:ind w:left="1440"/>
        <w:rPr>
          <w:rFonts w:ascii="Arial" w:hAnsi="Arial" w:cs="Arial"/>
        </w:rPr>
      </w:pPr>
      <w:r w:rsidRPr="008F122F">
        <w:rPr>
          <w:rFonts w:ascii="Arial" w:hAnsi="Arial" w:cs="Arial"/>
        </w:rPr>
        <w:t xml:space="preserve">Scottish/National Vocational Qualifications (NVQ) that have been aligned to ACS in matters of gas safety. </w:t>
      </w:r>
    </w:p>
    <w:p w14:paraId="7451AE1D" w14:textId="77777777" w:rsidR="00982385" w:rsidRPr="008F122F" w:rsidRDefault="00982385" w:rsidP="00982385">
      <w:pPr>
        <w:pStyle w:val="ListParagraph"/>
        <w:ind w:left="1440"/>
        <w:rPr>
          <w:rFonts w:ascii="Arial" w:hAnsi="Arial" w:cs="Arial"/>
        </w:rPr>
      </w:pPr>
    </w:p>
    <w:p w14:paraId="77D6002C" w14:textId="76B47506" w:rsidR="00796B3E" w:rsidRPr="008F122F" w:rsidRDefault="00796B3E" w:rsidP="00796B3E">
      <w:pPr>
        <w:pStyle w:val="ListParagraph"/>
        <w:numPr>
          <w:ilvl w:val="0"/>
          <w:numId w:val="2"/>
        </w:numPr>
        <w:rPr>
          <w:rFonts w:ascii="Arial" w:hAnsi="Arial" w:cs="Arial"/>
          <w:noProof/>
        </w:rPr>
      </w:pPr>
      <w:r w:rsidRPr="008F122F">
        <w:rPr>
          <w:rFonts w:ascii="Arial" w:hAnsi="Arial" w:cs="Arial"/>
        </w:rPr>
        <w:t xml:space="preserve">CSST tube ends are </w:t>
      </w:r>
      <w:proofErr w:type="gramStart"/>
      <w:r w:rsidRPr="008F122F">
        <w:rPr>
          <w:rFonts w:ascii="Arial" w:hAnsi="Arial" w:cs="Arial"/>
        </w:rPr>
        <w:t>sharp</w:t>
      </w:r>
      <w:proofErr w:type="gramEnd"/>
      <w:r w:rsidRPr="008F122F">
        <w:rPr>
          <w:rFonts w:ascii="Arial" w:hAnsi="Arial" w:cs="Arial"/>
        </w:rPr>
        <w:t xml:space="preserve"> and care should be taken when handling. </w:t>
      </w:r>
    </w:p>
    <w:p w14:paraId="575EAD2A" w14:textId="77777777" w:rsidR="00796B3E" w:rsidRPr="008F122F" w:rsidRDefault="00796B3E" w:rsidP="00796B3E">
      <w:pPr>
        <w:rPr>
          <w:rFonts w:ascii="Arial" w:hAnsi="Arial" w:cs="Arial"/>
          <w:b/>
          <w:bCs/>
          <w:noProof/>
        </w:rPr>
      </w:pPr>
      <w:r w:rsidRPr="008F122F">
        <w:rPr>
          <w:rFonts w:ascii="Arial" w:hAnsi="Arial" w:cs="Arial"/>
          <w:b/>
          <w:bCs/>
          <w:noProof/>
        </w:rPr>
        <w:t xml:space="preserve">Further information: </w:t>
      </w:r>
    </w:p>
    <w:p w14:paraId="69F1BAD2" w14:textId="7C919447" w:rsidR="0083069F" w:rsidRPr="008F122F" w:rsidRDefault="00796B3E" w:rsidP="00C63953">
      <w:pPr>
        <w:pStyle w:val="ListParagraph"/>
        <w:numPr>
          <w:ilvl w:val="0"/>
          <w:numId w:val="5"/>
        </w:numPr>
        <w:rPr>
          <w:rFonts w:ascii="Arial" w:hAnsi="Arial" w:cs="Arial"/>
          <w:noProof/>
        </w:rPr>
      </w:pPr>
      <w:r w:rsidRPr="008F122F">
        <w:rPr>
          <w:rFonts w:ascii="Arial" w:hAnsi="Arial" w:cs="Arial"/>
          <w:color w:val="000000"/>
        </w:rPr>
        <w:t xml:space="preserve">More details on installation best practice can be found in </w:t>
      </w:r>
      <w:r w:rsidRPr="008F122F">
        <w:rPr>
          <w:rFonts w:ascii="Arial" w:hAnsi="Arial" w:cs="Arial"/>
          <w:i/>
          <w:iCs/>
          <w:color w:val="000000"/>
        </w:rPr>
        <w:t xml:space="preserve">Gastite® CSST Design &amp; Installation Guide </w:t>
      </w:r>
      <w:r w:rsidRPr="008F122F">
        <w:rPr>
          <w:rFonts w:ascii="Arial" w:hAnsi="Arial" w:cs="Arial"/>
          <w:color w:val="000000"/>
        </w:rPr>
        <w:t xml:space="preserve">–available for download at www.gastite.co.uk/resources or by emailing info@gastite.co.uk </w:t>
      </w:r>
    </w:p>
    <w:sectPr w:rsidR="0083069F" w:rsidRPr="008F122F" w:rsidSect="002918B1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34A41" w14:textId="77777777" w:rsidR="00A547DE" w:rsidRDefault="00A547DE" w:rsidP="00A547DE">
      <w:pPr>
        <w:spacing w:after="0" w:line="240" w:lineRule="auto"/>
      </w:pPr>
      <w:r>
        <w:separator/>
      </w:r>
    </w:p>
  </w:endnote>
  <w:endnote w:type="continuationSeparator" w:id="0">
    <w:p w14:paraId="1FAE7194" w14:textId="77777777" w:rsidR="00A547DE" w:rsidRDefault="00A547DE" w:rsidP="00A5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D5D1" w14:textId="42B202F1" w:rsidR="00A547DE" w:rsidRPr="00603064" w:rsidRDefault="00403A32" w:rsidP="00603064">
    <w:pPr>
      <w:pStyle w:val="Footer"/>
      <w:jc w:val="center"/>
      <w:rPr>
        <w:b/>
        <w:bCs/>
        <w:color w:val="A6A6A6" w:themeColor="background1" w:themeShade="A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9707A0C" wp14:editId="7FD23E9C">
          <wp:simplePos x="0" y="0"/>
          <wp:positionH relativeFrom="rightMargin">
            <wp:align>left</wp:align>
          </wp:positionH>
          <wp:positionV relativeFrom="paragraph">
            <wp:posOffset>-125095</wp:posOffset>
          </wp:positionV>
          <wp:extent cx="771525" cy="771525"/>
          <wp:effectExtent l="0" t="0" r="9525" b="9525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47DE" w:rsidRPr="00603064">
      <w:rPr>
        <w:b/>
        <w:bCs/>
        <w:color w:val="A6A6A6" w:themeColor="background1" w:themeShade="A6"/>
      </w:rPr>
      <w:t xml:space="preserve">Contact: </w:t>
    </w:r>
    <w:r w:rsidR="001906A1" w:rsidRPr="001906A1">
      <w:rPr>
        <w:b/>
        <w:bCs/>
        <w:color w:val="A6A6A6" w:themeColor="background1" w:themeShade="A6"/>
      </w:rPr>
      <w:t>info@gastite.co.uk</w:t>
    </w:r>
    <w:r w:rsidR="001906A1">
      <w:rPr>
        <w:b/>
        <w:bCs/>
        <w:color w:val="A6A6A6" w:themeColor="background1" w:themeShade="A6"/>
      </w:rPr>
      <w:t xml:space="preserve"> - Te</w:t>
    </w:r>
    <w:r w:rsidR="00A547DE" w:rsidRPr="00603064">
      <w:rPr>
        <w:b/>
        <w:bCs/>
        <w:color w:val="A6A6A6" w:themeColor="background1" w:themeShade="A6"/>
      </w:rPr>
      <w:t>chnical/enquiries: 01509 508939</w:t>
    </w:r>
    <w:r w:rsidR="001906A1">
      <w:rPr>
        <w:b/>
        <w:bCs/>
        <w:color w:val="A6A6A6" w:themeColor="background1" w:themeShade="A6"/>
      </w:rPr>
      <w:t xml:space="preserve"> - </w:t>
    </w:r>
    <w:r w:rsidR="00A547DE" w:rsidRPr="00603064">
      <w:rPr>
        <w:b/>
        <w:bCs/>
        <w:color w:val="A6A6A6" w:themeColor="background1" w:themeShade="A6"/>
      </w:rPr>
      <w:t>www.gastite.co.uk</w:t>
    </w:r>
  </w:p>
  <w:p w14:paraId="54D771CD" w14:textId="1EC9E710" w:rsidR="00A547DE" w:rsidRPr="00603064" w:rsidRDefault="002918B1">
    <w:pPr>
      <w:pStyle w:val="Footer"/>
      <w:rPr>
        <w:color w:val="A6A6A6" w:themeColor="background1" w:themeShade="A6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776F623C" wp14:editId="3CAF8093">
          <wp:simplePos x="0" y="0"/>
          <wp:positionH relativeFrom="column">
            <wp:posOffset>-771525</wp:posOffset>
          </wp:positionH>
          <wp:positionV relativeFrom="paragraph">
            <wp:posOffset>200025</wp:posOffset>
          </wp:positionV>
          <wp:extent cx="1152525" cy="243682"/>
          <wp:effectExtent l="0" t="0" r="0" b="4445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243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2375" w14:textId="77777777" w:rsidR="00A547DE" w:rsidRDefault="00A547DE" w:rsidP="00A547DE">
      <w:pPr>
        <w:spacing w:after="0" w:line="240" w:lineRule="auto"/>
      </w:pPr>
      <w:r>
        <w:separator/>
      </w:r>
    </w:p>
  </w:footnote>
  <w:footnote w:type="continuationSeparator" w:id="0">
    <w:p w14:paraId="216E89DC" w14:textId="77777777" w:rsidR="00A547DE" w:rsidRDefault="00A547DE" w:rsidP="00A54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7C6A"/>
    <w:multiLevelType w:val="hybridMultilevel"/>
    <w:tmpl w:val="928474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7093B"/>
    <w:multiLevelType w:val="hybridMultilevel"/>
    <w:tmpl w:val="98323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51DC5"/>
    <w:multiLevelType w:val="hybridMultilevel"/>
    <w:tmpl w:val="6BE836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E2AF7"/>
    <w:multiLevelType w:val="hybridMultilevel"/>
    <w:tmpl w:val="27182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3729B"/>
    <w:multiLevelType w:val="hybridMultilevel"/>
    <w:tmpl w:val="FA588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C0262"/>
    <w:multiLevelType w:val="hybridMultilevel"/>
    <w:tmpl w:val="3D46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469D5"/>
    <w:multiLevelType w:val="hybridMultilevel"/>
    <w:tmpl w:val="A7F85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52C13"/>
    <w:multiLevelType w:val="hybridMultilevel"/>
    <w:tmpl w:val="85348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14B78"/>
    <w:multiLevelType w:val="hybridMultilevel"/>
    <w:tmpl w:val="DBB68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DE"/>
    <w:rsid w:val="00047DFA"/>
    <w:rsid w:val="00174719"/>
    <w:rsid w:val="001906A1"/>
    <w:rsid w:val="002540FB"/>
    <w:rsid w:val="002918B1"/>
    <w:rsid w:val="002A311B"/>
    <w:rsid w:val="003F35B6"/>
    <w:rsid w:val="00403A32"/>
    <w:rsid w:val="005D0E86"/>
    <w:rsid w:val="00601657"/>
    <w:rsid w:val="00603064"/>
    <w:rsid w:val="00656D1E"/>
    <w:rsid w:val="0066004B"/>
    <w:rsid w:val="006F1EFC"/>
    <w:rsid w:val="007405DA"/>
    <w:rsid w:val="007611BE"/>
    <w:rsid w:val="00796B3E"/>
    <w:rsid w:val="007A12BA"/>
    <w:rsid w:val="007B1C6D"/>
    <w:rsid w:val="00802ABA"/>
    <w:rsid w:val="00821160"/>
    <w:rsid w:val="00822B76"/>
    <w:rsid w:val="0083069F"/>
    <w:rsid w:val="008F122F"/>
    <w:rsid w:val="00982385"/>
    <w:rsid w:val="00984272"/>
    <w:rsid w:val="00A00E37"/>
    <w:rsid w:val="00A12E3E"/>
    <w:rsid w:val="00A547DE"/>
    <w:rsid w:val="00BD33F3"/>
    <w:rsid w:val="00C63953"/>
    <w:rsid w:val="00CC3406"/>
    <w:rsid w:val="00D35261"/>
    <w:rsid w:val="00D86CA5"/>
    <w:rsid w:val="00DB491A"/>
    <w:rsid w:val="00F33DA2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0514E"/>
  <w15:chartTrackingRefBased/>
  <w15:docId w15:val="{7D65569A-E8BE-4804-90C2-852D11EF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7DE"/>
  </w:style>
  <w:style w:type="paragraph" w:styleId="Footer">
    <w:name w:val="footer"/>
    <w:basedOn w:val="Normal"/>
    <w:link w:val="FooterChar"/>
    <w:uiPriority w:val="99"/>
    <w:unhideWhenUsed/>
    <w:rsid w:val="00A54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7DE"/>
  </w:style>
  <w:style w:type="character" w:styleId="Hyperlink">
    <w:name w:val="Hyperlink"/>
    <w:basedOn w:val="DefaultParagraphFont"/>
    <w:uiPriority w:val="99"/>
    <w:unhideWhenUsed/>
    <w:rsid w:val="00A547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7DE"/>
    <w:rPr>
      <w:color w:val="605E5C"/>
      <w:shd w:val="clear" w:color="auto" w:fill="E1DFDD"/>
    </w:rPr>
  </w:style>
  <w:style w:type="paragraph" w:customStyle="1" w:styleId="Default">
    <w:name w:val="Default"/>
    <w:rsid w:val="00796B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6B3E"/>
    <w:pPr>
      <w:ind w:left="720"/>
      <w:contextualSpacing/>
    </w:pPr>
  </w:style>
  <w:style w:type="table" w:styleId="TableGrid">
    <w:name w:val="Table Grid"/>
    <w:basedOn w:val="TableNormal"/>
    <w:uiPriority w:val="39"/>
    <w:rsid w:val="00C6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DB75F16476346869A39DAAADF9071" ma:contentTypeVersion="13" ma:contentTypeDescription="Create a new document." ma:contentTypeScope="" ma:versionID="e019675c0cc407f49a667f52f562ba3f">
  <xsd:schema xmlns:xsd="http://www.w3.org/2001/XMLSchema" xmlns:xs="http://www.w3.org/2001/XMLSchema" xmlns:p="http://schemas.microsoft.com/office/2006/metadata/properties" xmlns:ns2="cf8ca875-7b4b-410c-830d-fdf5af1a4ec5" xmlns:ns3="b8447c8e-ecdc-4058-a89b-2316cd0f815f" targetNamespace="http://schemas.microsoft.com/office/2006/metadata/properties" ma:root="true" ma:fieldsID="a6893b9d2dacd6cb790356390ccf66d4" ns2:_="" ns3:_="">
    <xsd:import namespace="cf8ca875-7b4b-410c-830d-fdf5af1a4ec5"/>
    <xsd:import namespace="b8447c8e-ecdc-4058-a89b-2316cd0f8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ca875-7b4b-410c-830d-fdf5af1a4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47c8e-ecdc-4058-a89b-2316cd0f81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6054CA-C1C9-48EC-99B5-4B0DFA9B8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D261E8-2681-4FF0-A884-12CECA010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ca875-7b4b-410c-830d-fdf5af1a4ec5"/>
    <ds:schemaRef ds:uri="b8447c8e-ecdc-4058-a89b-2316cd0f8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7B4FF-ED0C-422F-9084-05FFC38E36A1}">
  <ds:schemaRefs>
    <ds:schemaRef ds:uri="http://schemas.microsoft.com/office/2006/documentManagement/types"/>
    <ds:schemaRef ds:uri="http://schemas.microsoft.com/office/2006/metadata/properties"/>
    <ds:schemaRef ds:uri="cf8ca875-7b4b-410c-830d-fdf5af1a4ec5"/>
    <ds:schemaRef ds:uri="http://purl.org/dc/terms/"/>
    <ds:schemaRef ds:uri="http://schemas.openxmlformats.org/package/2006/metadata/core-properties"/>
    <ds:schemaRef ds:uri="b8447c8e-ecdc-4058-a89b-2316cd0f815f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Tillyer, Kellie (SLGB)</dc:creator>
  <cp:keywords/>
  <dc:description/>
  <cp:lastModifiedBy>Loomes, Hannah (SLGB)</cp:lastModifiedBy>
  <cp:revision>2</cp:revision>
  <cp:lastPrinted>2021-07-22T13:11:00Z</cp:lastPrinted>
  <dcterms:created xsi:type="dcterms:W3CDTF">2022-10-31T16:48:00Z</dcterms:created>
  <dcterms:modified xsi:type="dcterms:W3CDTF">2022-10-31T16:48:00Z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0x0101007AADB75F16476346869A39DAAADF9071</vt:lpwstr>
  </property>
  <property fmtid="{D5CDD505-2E9C-101B-9397-08002B2CF9AE}" pid="3" name="_dlc_DocIdItemGuid">
    <vt:lpwstr>f6dfa8e3-dcc8-40ff-b622-e7aa494062e9</vt:lpwstr>
  </property>
  <property fmtid="{D5CDD505-2E9C-101B-9397-08002B2CF9AE}" pid="4" name="Order">
    <vt:r8>640700</vt:r8>
  </property>
</Properties>
</file>